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D60E1EF">
      <w:pPr>
        <w:pStyle w:val="3"/>
        <w:keepNext w:val="0"/>
        <w:keepLines w:val="0"/>
        <w:widowControl/>
        <w:suppressLineNumbers w:val="0"/>
        <w:spacing w:before="0" w:beforeAutospacing="0" w:after="0" w:afterAutospacing="0" w:line="27" w:lineRule="atLeast"/>
        <w:ind w:left="0" w:right="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附件1：</w:t>
      </w:r>
    </w:p>
    <w:p w14:paraId="28845A3F">
      <w:pPr>
        <w:widowControl w:val="0"/>
        <w:tabs>
          <w:tab w:val="left" w:pos="4382"/>
        </w:tabs>
        <w:spacing w:line="560" w:lineRule="exact"/>
        <w:jc w:val="center"/>
        <w:rPr>
          <w:sz w:val="44"/>
          <w:szCs w:val="44"/>
        </w:rPr>
      </w:pPr>
      <w:r>
        <w:rPr>
          <w:rFonts w:hint="eastAsia" w:ascii="方正小标宋简体" w:hAnsi="方正小标宋简体" w:eastAsia="方正小标宋简体" w:cs="方正小标宋简体"/>
          <w:bCs/>
          <w:kern w:val="2"/>
          <w:sz w:val="44"/>
          <w:szCs w:val="44"/>
          <w:lang w:eastAsia="zh-CN" w:bidi="ar-SA"/>
        </w:rPr>
        <w:t>红河学院课程</w:t>
      </w:r>
      <w:bookmarkStart w:id="0" w:name="_GoBack"/>
      <w:bookmarkEnd w:id="0"/>
      <w:r>
        <w:rPr>
          <w:rFonts w:hint="eastAsia" w:ascii="方正小标宋简体" w:hAnsi="方正小标宋简体" w:eastAsia="方正小标宋简体" w:cs="方正小标宋简体"/>
          <w:bCs/>
          <w:kern w:val="2"/>
          <w:sz w:val="44"/>
          <w:szCs w:val="44"/>
          <w:lang w:eastAsia="zh-CN" w:bidi="ar-SA"/>
        </w:rPr>
        <w:t>评价指标体系</w:t>
      </w:r>
    </w:p>
    <w:p w14:paraId="232E1B05">
      <w:pPr>
        <w:pStyle w:val="4"/>
        <w:keepNext w:val="0"/>
        <w:keepLines w:val="0"/>
        <w:widowControl/>
        <w:suppressLineNumbers w:val="0"/>
        <w:spacing w:before="0" w:beforeAutospacing="0" w:after="0" w:afterAutospacing="0" w:line="27" w:lineRule="atLeast"/>
        <w:ind w:left="0" w:right="0"/>
        <w:jc w:val="both"/>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一、总则</w:t>
      </w:r>
    </w:p>
    <w:p w14:paraId="4CE5D6B2">
      <w:pPr>
        <w:widowControl w:val="0"/>
        <w:spacing w:line="560" w:lineRule="exact"/>
        <w:ind w:firstLine="640" w:firstLine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本办法构建“双轨并行”的评价体系，设置D级、C级、B级和A级四级评价标准。课程可通过以下两种路径参与评价：</w:t>
      </w:r>
    </w:p>
    <w:p w14:paraId="6AE81BCD">
      <w:pPr>
        <w:widowControl w:val="0"/>
        <w:spacing w:line="560" w:lineRule="exact"/>
        <w:ind w:firstLine="640" w:firstLine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路径一（评价路径）：适用于所有课程。其中，理论类（Ⅰ类）课程依托教育管理大数据平台及AI巡课系统进行评价；实验、术科、实习实践类（Ⅱ类）课程通过提交课堂实录视频与材料进行评价。</w:t>
      </w:r>
    </w:p>
    <w:p w14:paraId="38682B98">
      <w:pPr>
        <w:widowControl w:val="0"/>
        <w:spacing w:line="560" w:lineRule="exact"/>
        <w:ind w:firstLine="640" w:firstLine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路径二（认定路径）：适用于所有符合认定条件的课程，依据《课程质量等级认定对照表（3.0）》进行认定。</w:t>
      </w:r>
    </w:p>
    <w:p w14:paraId="18E0AE5D">
      <w:pPr>
        <w:widowControl w:val="0"/>
        <w:spacing w:line="560" w:lineRule="exact"/>
        <w:ind w:firstLine="640" w:firstLine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所有评价结果有效期为4年,认定结果有效期为2年。</w:t>
      </w:r>
    </w:p>
    <w:p w14:paraId="689874ED">
      <w:pPr>
        <w:pStyle w:val="4"/>
        <w:keepNext w:val="0"/>
        <w:keepLines w:val="0"/>
        <w:widowControl/>
        <w:suppressLineNumbers w:val="0"/>
        <w:spacing w:before="0" w:beforeAutospacing="0" w:after="0" w:afterAutospacing="0" w:line="27" w:lineRule="atLeast"/>
        <w:ind w:left="0" w:right="0"/>
        <w:jc w:val="both"/>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二、等级核心要求与</w:t>
      </w:r>
      <w:r>
        <w:rPr>
          <w:rFonts w:hint="eastAsia" w:ascii="方正黑体_GBK" w:hAnsi="方正黑体_GBK" w:eastAsia="方正黑体_GBK" w:cs="方正黑体_GBK"/>
          <w:sz w:val="32"/>
          <w:szCs w:val="32"/>
          <w:lang w:eastAsia="zh-CN"/>
        </w:rPr>
        <w:t>评价</w:t>
      </w:r>
      <w:r>
        <w:rPr>
          <w:rFonts w:hint="eastAsia" w:ascii="方正黑体_GBK" w:hAnsi="方正黑体_GBK" w:eastAsia="方正黑体_GBK" w:cs="方正黑体_GBK"/>
          <w:sz w:val="32"/>
          <w:szCs w:val="32"/>
        </w:rPr>
        <w:t>流程</w:t>
      </w:r>
    </w:p>
    <w:tbl>
      <w:tblPr>
        <w:tblStyle w:val="12"/>
        <w:tblW w:w="5045" w:type="pct"/>
        <w:tblInd w:w="-7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967"/>
        <w:gridCol w:w="5614"/>
        <w:gridCol w:w="2102"/>
      </w:tblGrid>
      <w:tr w14:paraId="3819D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trPr>
        <w:tc>
          <w:tcPr>
            <w:tcW w:w="557" w:type="pct"/>
            <w:tcBorders>
              <w:top w:val="single" w:color="000000" w:sz="6" w:space="0"/>
              <w:left w:val="single" w:color="000000" w:sz="6" w:space="0"/>
              <w:bottom w:val="single" w:color="000000" w:sz="6" w:space="0"/>
              <w:right w:val="single" w:color="000000" w:sz="6" w:space="0"/>
            </w:tcBorders>
            <w:shd w:val="clear" w:color="auto" w:fill="F2F2F2"/>
            <w:tcMar>
              <w:top w:w="120" w:type="dxa"/>
              <w:left w:w="150" w:type="dxa"/>
              <w:bottom w:w="120" w:type="dxa"/>
              <w:right w:w="150" w:type="dxa"/>
            </w:tcMar>
            <w:vAlign w:val="top"/>
          </w:tcPr>
          <w:p w14:paraId="6501766B">
            <w:pPr>
              <w:keepNext w:val="0"/>
              <w:keepLines w:val="0"/>
              <w:widowControl/>
              <w:suppressLineNumbers w:val="0"/>
              <w:spacing w:line="27" w:lineRule="atLeast"/>
              <w:jc w:val="center"/>
              <w:textAlignment w:val="top"/>
              <w:rPr>
                <w:rFonts w:hint="eastAsia" w:ascii="仿宋" w:hAnsi="仿宋" w:eastAsia="仿宋" w:cs="仿宋"/>
                <w:b/>
                <w:bCs/>
                <w:sz w:val="21"/>
                <w:szCs w:val="21"/>
              </w:rPr>
            </w:pPr>
            <w:r>
              <w:rPr>
                <w:rFonts w:hint="eastAsia" w:ascii="仿宋" w:hAnsi="仿宋" w:eastAsia="仿宋" w:cs="仿宋"/>
                <w:b/>
                <w:bCs/>
                <w:sz w:val="21"/>
                <w:szCs w:val="21"/>
              </w:rPr>
              <w:t>等级</w:t>
            </w:r>
          </w:p>
        </w:tc>
        <w:tc>
          <w:tcPr>
            <w:tcW w:w="3232" w:type="pct"/>
            <w:tcBorders>
              <w:top w:val="single" w:color="000000" w:sz="6" w:space="0"/>
              <w:left w:val="single" w:color="000000" w:sz="6" w:space="0"/>
              <w:bottom w:val="single" w:color="000000" w:sz="6" w:space="0"/>
              <w:right w:val="single" w:color="000000" w:sz="6" w:space="0"/>
            </w:tcBorders>
            <w:shd w:val="clear" w:color="auto" w:fill="F2F2F2"/>
            <w:tcMar>
              <w:top w:w="120" w:type="dxa"/>
              <w:left w:w="150" w:type="dxa"/>
              <w:bottom w:w="120" w:type="dxa"/>
              <w:right w:w="150" w:type="dxa"/>
            </w:tcMar>
            <w:vAlign w:val="top"/>
          </w:tcPr>
          <w:p w14:paraId="3FBB0E2A">
            <w:pPr>
              <w:keepNext w:val="0"/>
              <w:keepLines w:val="0"/>
              <w:widowControl/>
              <w:suppressLineNumbers w:val="0"/>
              <w:spacing w:line="27" w:lineRule="atLeast"/>
              <w:jc w:val="center"/>
              <w:textAlignment w:val="top"/>
              <w:rPr>
                <w:rFonts w:hint="eastAsia" w:ascii="仿宋" w:hAnsi="仿宋" w:eastAsia="仿宋" w:cs="仿宋"/>
                <w:b/>
                <w:bCs/>
                <w:sz w:val="21"/>
                <w:szCs w:val="21"/>
              </w:rPr>
            </w:pPr>
            <w:r>
              <w:rPr>
                <w:rFonts w:hint="eastAsia" w:ascii="仿宋" w:hAnsi="仿宋" w:eastAsia="仿宋" w:cs="仿宋"/>
                <w:b/>
                <w:bCs/>
                <w:sz w:val="21"/>
                <w:szCs w:val="21"/>
                <w:lang w:val="en-US" w:eastAsia="zh-CN"/>
              </w:rPr>
              <w:t>评价指标</w:t>
            </w:r>
          </w:p>
        </w:tc>
        <w:tc>
          <w:tcPr>
            <w:tcW w:w="1210" w:type="pct"/>
            <w:tcBorders>
              <w:top w:val="single" w:color="000000" w:sz="6" w:space="0"/>
              <w:left w:val="single" w:color="000000" w:sz="6" w:space="0"/>
              <w:bottom w:val="single" w:color="000000" w:sz="6" w:space="0"/>
              <w:right w:val="single" w:color="000000" w:sz="6" w:space="0"/>
            </w:tcBorders>
            <w:shd w:val="clear" w:color="auto" w:fill="F2F2F2"/>
            <w:tcMar>
              <w:top w:w="120" w:type="dxa"/>
              <w:left w:w="150" w:type="dxa"/>
              <w:bottom w:w="120" w:type="dxa"/>
              <w:right w:w="150" w:type="dxa"/>
            </w:tcMar>
            <w:vAlign w:val="top"/>
          </w:tcPr>
          <w:p w14:paraId="2836D3FE">
            <w:pPr>
              <w:keepNext w:val="0"/>
              <w:keepLines w:val="0"/>
              <w:widowControl/>
              <w:suppressLineNumbers w:val="0"/>
              <w:spacing w:line="27" w:lineRule="atLeast"/>
              <w:jc w:val="center"/>
              <w:textAlignment w:val="top"/>
              <w:rPr>
                <w:rFonts w:hint="eastAsia" w:ascii="仿宋" w:hAnsi="仿宋" w:eastAsia="仿宋" w:cs="仿宋"/>
                <w:b/>
                <w:bCs/>
                <w:sz w:val="21"/>
                <w:szCs w:val="21"/>
              </w:rPr>
            </w:pPr>
            <w:r>
              <w:rPr>
                <w:rFonts w:hint="eastAsia" w:ascii="仿宋" w:hAnsi="仿宋" w:eastAsia="仿宋" w:cs="仿宋"/>
                <w:b/>
                <w:bCs/>
                <w:sz w:val="21"/>
                <w:szCs w:val="21"/>
                <w:lang w:eastAsia="zh-CN"/>
              </w:rPr>
              <w:t>评价</w:t>
            </w:r>
            <w:r>
              <w:rPr>
                <w:rFonts w:hint="eastAsia" w:ascii="仿宋" w:hAnsi="仿宋" w:eastAsia="仿宋" w:cs="仿宋"/>
                <w:b/>
                <w:bCs/>
                <w:sz w:val="21"/>
                <w:szCs w:val="21"/>
              </w:rPr>
              <w:t>流程</w:t>
            </w:r>
          </w:p>
        </w:tc>
      </w:tr>
      <w:tr w14:paraId="5CB00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557" w:type="pct"/>
            <w:tcBorders>
              <w:top w:val="single" w:color="000000" w:sz="6" w:space="0"/>
              <w:left w:val="single" w:color="000000" w:sz="6" w:space="0"/>
              <w:bottom w:val="single" w:color="000000" w:sz="6" w:space="0"/>
              <w:right w:val="single" w:color="000000" w:sz="6" w:space="0"/>
            </w:tcBorders>
            <w:shd w:val="clear" w:color="auto" w:fill="auto"/>
            <w:tcMar>
              <w:top w:w="120" w:type="dxa"/>
              <w:left w:w="150" w:type="dxa"/>
              <w:bottom w:w="120" w:type="dxa"/>
              <w:right w:w="150" w:type="dxa"/>
            </w:tcMar>
            <w:vAlign w:val="top"/>
          </w:tcPr>
          <w:p w14:paraId="1FED40DC">
            <w:pPr>
              <w:keepNext w:val="0"/>
              <w:keepLines w:val="0"/>
              <w:widowControl/>
              <w:suppressLineNumbers w:val="0"/>
              <w:spacing w:line="27" w:lineRule="atLeast"/>
              <w:jc w:val="left"/>
              <w:textAlignment w:val="top"/>
              <w:rPr>
                <w:rFonts w:hint="eastAsia" w:ascii="仿宋" w:hAnsi="仿宋" w:eastAsia="仿宋" w:cs="仿宋"/>
                <w:kern w:val="0"/>
                <w:sz w:val="21"/>
                <w:szCs w:val="21"/>
                <w:lang w:val="en-US" w:eastAsia="zh-CN" w:bidi="ar"/>
              </w:rPr>
            </w:pPr>
            <w:r>
              <w:rPr>
                <w:rStyle w:val="14"/>
                <w:rFonts w:hint="eastAsia" w:ascii="仿宋" w:hAnsi="仿宋" w:eastAsia="仿宋" w:cs="仿宋"/>
                <w:sz w:val="21"/>
                <w:szCs w:val="21"/>
              </w:rPr>
              <w:t>A级</w:t>
            </w:r>
          </w:p>
        </w:tc>
        <w:tc>
          <w:tcPr>
            <w:tcW w:w="3232" w:type="pct"/>
            <w:tcBorders>
              <w:top w:val="single" w:color="000000" w:sz="6" w:space="0"/>
              <w:left w:val="single" w:color="000000" w:sz="6" w:space="0"/>
              <w:bottom w:val="single" w:color="000000" w:sz="6" w:space="0"/>
              <w:right w:val="single" w:color="000000" w:sz="6" w:space="0"/>
            </w:tcBorders>
            <w:shd w:val="clear" w:color="auto" w:fill="auto"/>
            <w:tcMar>
              <w:top w:w="120" w:type="dxa"/>
              <w:left w:w="150" w:type="dxa"/>
              <w:bottom w:w="120" w:type="dxa"/>
              <w:right w:w="150" w:type="dxa"/>
            </w:tcMar>
            <w:vAlign w:val="top"/>
          </w:tcPr>
          <w:p w14:paraId="177AF1D6">
            <w:pPr>
              <w:keepNext w:val="0"/>
              <w:keepLines w:val="0"/>
              <w:widowControl/>
              <w:suppressLineNumbers w:val="0"/>
              <w:spacing w:line="27" w:lineRule="atLeast"/>
              <w:jc w:val="left"/>
              <w:textAlignment w:val="top"/>
              <w:rPr>
                <w:rFonts w:hint="eastAsia" w:ascii="仿宋" w:hAnsi="仿宋" w:eastAsia="仿宋" w:cs="仿宋"/>
                <w:b/>
                <w:bCs/>
                <w:sz w:val="21"/>
                <w:szCs w:val="21"/>
              </w:rPr>
            </w:pPr>
            <w:r>
              <w:rPr>
                <w:rStyle w:val="14"/>
                <w:rFonts w:hint="eastAsia" w:ascii="仿宋" w:hAnsi="仿宋" w:eastAsia="仿宋" w:cs="仿宋"/>
                <w:sz w:val="21"/>
                <w:szCs w:val="21"/>
              </w:rPr>
              <w:t>参评条件：</w:t>
            </w:r>
            <w:r>
              <w:rPr>
                <w:rFonts w:hint="eastAsia" w:ascii="仿宋" w:hAnsi="仿宋" w:eastAsia="仿宋" w:cs="仿宋"/>
                <w:sz w:val="21"/>
                <w:szCs w:val="21"/>
              </w:rPr>
              <w:t>该课程已被评定为B级课程。</w:t>
            </w:r>
            <w:r>
              <w:rPr>
                <w:rFonts w:hint="eastAsia" w:ascii="仿宋" w:hAnsi="仿宋" w:eastAsia="仿宋" w:cs="仿宋"/>
                <w:sz w:val="21"/>
                <w:szCs w:val="21"/>
              </w:rPr>
              <w:br w:type="textWrapping"/>
            </w:r>
            <w:r>
              <w:rPr>
                <w:rStyle w:val="14"/>
                <w:rFonts w:hint="eastAsia" w:ascii="仿宋" w:hAnsi="仿宋" w:eastAsia="仿宋" w:cs="仿宋"/>
                <w:sz w:val="21"/>
                <w:szCs w:val="21"/>
              </w:rPr>
              <w:t>核心要求：</w:t>
            </w:r>
            <w:r>
              <w:rPr>
                <w:rStyle w:val="14"/>
                <w:rFonts w:hint="eastAsia" w:ascii="仿宋" w:hAnsi="仿宋" w:eastAsia="仿宋" w:cs="仿宋"/>
                <w:b w:val="0"/>
                <w:bCs/>
                <w:sz w:val="21"/>
                <w:szCs w:val="21"/>
              </w:rPr>
              <w:t>Ⅱ类课程</w:t>
            </w:r>
            <w:r>
              <w:rPr>
                <w:rStyle w:val="14"/>
                <w:rFonts w:hint="eastAsia" w:ascii="仿宋" w:hAnsi="仿宋" w:eastAsia="仿宋" w:cs="仿宋"/>
                <w:b w:val="0"/>
                <w:bCs/>
                <w:sz w:val="21"/>
                <w:szCs w:val="21"/>
                <w:highlight w:val="none"/>
              </w:rPr>
              <w:t>必须提供一节符合技术规范的完整课堂实录视频</w:t>
            </w:r>
            <w:r>
              <w:rPr>
                <w:rFonts w:hint="eastAsia" w:ascii="仿宋" w:hAnsi="仿宋" w:eastAsia="仿宋" w:cs="仿宋"/>
                <w:b w:val="0"/>
                <w:bCs/>
                <w:sz w:val="21"/>
                <w:szCs w:val="21"/>
              </w:rPr>
              <w:t>以供评审。</w:t>
            </w:r>
            <w:r>
              <w:rPr>
                <w:rFonts w:hint="eastAsia" w:ascii="仿宋" w:hAnsi="仿宋" w:eastAsia="仿宋" w:cs="仿宋"/>
                <w:sz w:val="21"/>
                <w:szCs w:val="21"/>
              </w:rPr>
              <w:br w:type="textWrapping"/>
            </w:r>
            <w:r>
              <w:rPr>
                <w:rFonts w:hint="eastAsia" w:ascii="仿宋" w:hAnsi="仿宋" w:eastAsia="仿宋" w:cs="仿宋"/>
                <w:b/>
                <w:bCs/>
                <w:sz w:val="21"/>
                <w:szCs w:val="21"/>
              </w:rPr>
              <w:t>入围条件：</w:t>
            </w:r>
          </w:p>
          <w:p w14:paraId="701A8B68">
            <w:pPr>
              <w:keepNext w:val="0"/>
              <w:keepLines w:val="0"/>
              <w:widowControl/>
              <w:suppressLineNumbers w:val="0"/>
              <w:spacing w:line="27" w:lineRule="atLeast"/>
              <w:jc w:val="left"/>
              <w:textAlignment w:val="top"/>
              <w:rPr>
                <w:rFonts w:hint="eastAsia" w:ascii="仿宋" w:hAnsi="仿宋" w:eastAsia="仿宋" w:cs="仿宋"/>
                <w:sz w:val="21"/>
                <w:szCs w:val="21"/>
              </w:rPr>
            </w:pPr>
            <w:r>
              <w:rPr>
                <w:rFonts w:hint="eastAsia" w:ascii="仿宋" w:hAnsi="仿宋" w:eastAsia="仿宋" w:cs="仿宋"/>
                <w:sz w:val="21"/>
                <w:szCs w:val="21"/>
              </w:rPr>
              <w:t>1. 课程目标达成度≥80%；</w:t>
            </w:r>
          </w:p>
          <w:p w14:paraId="09075191">
            <w:pPr>
              <w:keepNext w:val="0"/>
              <w:keepLines w:val="0"/>
              <w:widowControl/>
              <w:suppressLineNumbers w:val="0"/>
              <w:spacing w:line="27" w:lineRule="atLeast"/>
              <w:jc w:val="left"/>
              <w:textAlignment w:val="top"/>
              <w:rPr>
                <w:rFonts w:hint="eastAsia" w:ascii="仿宋" w:hAnsi="仿宋" w:eastAsia="仿宋" w:cs="仿宋"/>
                <w:sz w:val="21"/>
                <w:szCs w:val="21"/>
              </w:rPr>
            </w:pPr>
            <w:r>
              <w:rPr>
                <w:rFonts w:hint="eastAsia" w:ascii="仿宋" w:hAnsi="仿宋" w:eastAsia="仿宋" w:cs="仿宋"/>
                <w:sz w:val="21"/>
                <w:szCs w:val="21"/>
              </w:rPr>
              <w:t>2. 学生评教排名位于同类课程的前30%；</w:t>
            </w:r>
          </w:p>
          <w:p w14:paraId="5F1C3801">
            <w:pPr>
              <w:keepNext w:val="0"/>
              <w:keepLines w:val="0"/>
              <w:widowControl/>
              <w:suppressLineNumbers w:val="0"/>
              <w:spacing w:line="27" w:lineRule="atLeast"/>
              <w:jc w:val="left"/>
              <w:textAlignment w:val="top"/>
              <w:rPr>
                <w:rFonts w:hint="eastAsia" w:ascii="仿宋" w:hAnsi="仿宋" w:eastAsia="仿宋" w:cs="仿宋"/>
                <w:sz w:val="21"/>
                <w:szCs w:val="21"/>
              </w:rPr>
            </w:pPr>
            <w:r>
              <w:rPr>
                <w:rFonts w:hint="eastAsia" w:ascii="仿宋" w:hAnsi="仿宋" w:eastAsia="仿宋" w:cs="仿宋"/>
                <w:sz w:val="21"/>
                <w:szCs w:val="21"/>
              </w:rPr>
              <w:t>3. 课堂活动</w:t>
            </w:r>
            <w:r>
              <w:rPr>
                <w:rFonts w:hint="eastAsia" w:ascii="仿宋" w:hAnsi="仿宋" w:eastAsia="仿宋" w:cs="仿宋"/>
                <w:sz w:val="21"/>
                <w:szCs w:val="21"/>
                <w:lang w:val="en-US" w:eastAsia="zh-CN"/>
              </w:rPr>
              <w:t>排名前2</w:t>
            </w:r>
            <w:r>
              <w:rPr>
                <w:rFonts w:hint="eastAsia" w:ascii="仿宋" w:hAnsi="仿宋" w:eastAsia="仿宋" w:cs="仿宋"/>
                <w:sz w:val="21"/>
                <w:szCs w:val="21"/>
              </w:rPr>
              <w:t>0%课程；</w:t>
            </w:r>
          </w:p>
          <w:p w14:paraId="6D42243B">
            <w:pPr>
              <w:keepNext w:val="0"/>
              <w:keepLines w:val="0"/>
              <w:widowControl/>
              <w:suppressLineNumbers w:val="0"/>
              <w:spacing w:line="27" w:lineRule="atLeast"/>
              <w:jc w:val="left"/>
              <w:textAlignment w:val="top"/>
              <w:rPr>
                <w:rFonts w:hint="eastAsia" w:ascii="仿宋" w:hAnsi="仿宋" w:eastAsia="仿宋" w:cs="仿宋"/>
                <w:sz w:val="21"/>
                <w:szCs w:val="21"/>
              </w:rPr>
            </w:pPr>
            <w:r>
              <w:rPr>
                <w:rFonts w:hint="eastAsia" w:ascii="仿宋" w:hAnsi="仿宋" w:eastAsia="仿宋" w:cs="仿宋"/>
                <w:sz w:val="21"/>
                <w:szCs w:val="21"/>
              </w:rPr>
              <w:t>4. 课程讨论</w:t>
            </w:r>
            <w:r>
              <w:rPr>
                <w:rFonts w:hint="eastAsia" w:ascii="仿宋" w:hAnsi="仿宋" w:eastAsia="仿宋" w:cs="仿宋"/>
                <w:sz w:val="21"/>
                <w:szCs w:val="21"/>
                <w:lang w:val="en-US" w:eastAsia="zh-CN"/>
              </w:rPr>
              <w:t>排名前2</w:t>
            </w:r>
            <w:r>
              <w:rPr>
                <w:rFonts w:hint="eastAsia" w:ascii="仿宋" w:hAnsi="仿宋" w:eastAsia="仿宋" w:cs="仿宋"/>
                <w:sz w:val="21"/>
                <w:szCs w:val="21"/>
              </w:rPr>
              <w:t>0%课程。</w:t>
            </w:r>
          </w:p>
          <w:p w14:paraId="0B78FF72">
            <w:pPr>
              <w:keepNext w:val="0"/>
              <w:keepLines w:val="0"/>
              <w:widowControl/>
              <w:suppressLineNumbers w:val="0"/>
              <w:spacing w:line="27" w:lineRule="atLeast"/>
              <w:jc w:val="left"/>
              <w:textAlignment w:val="top"/>
              <w:rPr>
                <w:rFonts w:hint="eastAsia" w:ascii="仿宋" w:hAnsi="仿宋" w:eastAsia="仿宋" w:cs="仿宋"/>
                <w:kern w:val="0"/>
                <w:sz w:val="21"/>
                <w:szCs w:val="21"/>
                <w:lang w:val="en-US" w:eastAsia="zh-CN" w:bidi="ar"/>
              </w:rPr>
            </w:pPr>
            <w:r>
              <w:rPr>
                <w:rStyle w:val="14"/>
                <w:rFonts w:hint="eastAsia" w:ascii="仿宋" w:hAnsi="仿宋" w:eastAsia="仿宋" w:cs="仿宋"/>
                <w:sz w:val="21"/>
                <w:szCs w:val="21"/>
              </w:rPr>
              <w:t>评价方式：</w:t>
            </w:r>
            <w:r>
              <w:rPr>
                <w:rFonts w:hint="eastAsia" w:ascii="仿宋" w:hAnsi="仿宋" w:eastAsia="仿宋" w:cs="仿宋"/>
                <w:sz w:val="21"/>
                <w:szCs w:val="21"/>
              </w:rPr>
              <w:br w:type="textWrapping"/>
            </w:r>
            <w:r>
              <w:rPr>
                <w:rStyle w:val="14"/>
                <w:rFonts w:hint="eastAsia" w:ascii="仿宋" w:hAnsi="仿宋" w:eastAsia="仿宋" w:cs="仿宋"/>
                <w:b w:val="0"/>
                <w:bCs/>
                <w:sz w:val="21"/>
                <w:szCs w:val="21"/>
              </w:rPr>
              <w:t>Ⅰ类课程：</w:t>
            </w:r>
            <w:r>
              <w:rPr>
                <w:rFonts w:hint="eastAsia" w:ascii="仿宋" w:hAnsi="仿宋" w:eastAsia="仿宋" w:cs="仿宋"/>
                <w:b w:val="0"/>
                <w:bCs/>
                <w:sz w:val="21"/>
                <w:szCs w:val="21"/>
              </w:rPr>
              <w:t>多方评课（</w:t>
            </w:r>
            <w:r>
              <w:rPr>
                <w:rStyle w:val="14"/>
                <w:rFonts w:hint="eastAsia" w:ascii="仿宋" w:hAnsi="仿宋" w:eastAsia="仿宋" w:cs="仿宋"/>
                <w:b w:val="0"/>
                <w:bCs/>
                <w:sz w:val="21"/>
                <w:szCs w:val="21"/>
              </w:rPr>
              <w:t>AI巡课30% + 督导20% + 校领导10% + 校外专家40%</w:t>
            </w:r>
            <w:r>
              <w:rPr>
                <w:rFonts w:hint="eastAsia" w:ascii="仿宋" w:hAnsi="仿宋" w:eastAsia="仿宋" w:cs="仿宋"/>
                <w:b w:val="0"/>
                <w:bCs/>
                <w:sz w:val="21"/>
                <w:szCs w:val="21"/>
              </w:rPr>
              <w:t xml:space="preserve"> + 附加分）</w:t>
            </w:r>
            <w:r>
              <w:rPr>
                <w:rFonts w:hint="eastAsia" w:ascii="仿宋" w:hAnsi="仿宋" w:eastAsia="仿宋" w:cs="仿宋"/>
                <w:b w:val="0"/>
                <w:bCs/>
                <w:color w:val="auto"/>
                <w:sz w:val="21"/>
                <w:szCs w:val="21"/>
                <w:highlight w:val="none"/>
                <w:lang w:val="en-US" w:eastAsia="zh-CN"/>
              </w:rPr>
              <w:t>计为综合评分</w:t>
            </w:r>
            <w:r>
              <w:rPr>
                <w:rFonts w:hint="eastAsia" w:ascii="仿宋" w:hAnsi="仿宋" w:eastAsia="仿宋" w:cs="仿宋"/>
                <w:b w:val="0"/>
                <w:bCs/>
                <w:sz w:val="21"/>
                <w:szCs w:val="21"/>
              </w:rPr>
              <w:t>，综合评分排名前70%</w:t>
            </w:r>
            <w:r>
              <w:rPr>
                <w:rFonts w:hint="eastAsia" w:ascii="仿宋" w:hAnsi="仿宋" w:eastAsia="仿宋" w:cs="仿宋"/>
                <w:b w:val="0"/>
                <w:bCs/>
                <w:sz w:val="21"/>
                <w:szCs w:val="21"/>
                <w:lang w:eastAsia="zh-CN"/>
              </w:rPr>
              <w:t>，</w:t>
            </w:r>
            <w:r>
              <w:rPr>
                <w:rFonts w:hint="eastAsia" w:ascii="仿宋" w:hAnsi="仿宋" w:eastAsia="仿宋" w:cs="仿宋"/>
                <w:b w:val="0"/>
                <w:bCs/>
                <w:sz w:val="21"/>
                <w:szCs w:val="21"/>
                <w:lang w:val="en-US" w:eastAsia="zh-CN"/>
              </w:rPr>
              <w:t>且满足入围条件</w:t>
            </w:r>
            <w:r>
              <w:rPr>
                <w:rFonts w:hint="eastAsia" w:ascii="仿宋" w:hAnsi="仿宋" w:eastAsia="仿宋" w:cs="仿宋"/>
                <w:b w:val="0"/>
                <w:bCs/>
                <w:sz w:val="21"/>
                <w:szCs w:val="21"/>
              </w:rPr>
              <w:t>定为A级。</w:t>
            </w:r>
            <w:r>
              <w:rPr>
                <w:rFonts w:hint="eastAsia" w:ascii="仿宋" w:hAnsi="仿宋" w:eastAsia="仿宋" w:cs="仿宋"/>
                <w:b w:val="0"/>
                <w:bCs/>
                <w:sz w:val="21"/>
                <w:szCs w:val="21"/>
              </w:rPr>
              <w:br w:type="textWrapping"/>
            </w:r>
            <w:r>
              <w:rPr>
                <w:rStyle w:val="14"/>
                <w:rFonts w:hint="eastAsia" w:ascii="仿宋" w:hAnsi="仿宋" w:eastAsia="仿宋" w:cs="仿宋"/>
                <w:b w:val="0"/>
                <w:bCs/>
                <w:sz w:val="21"/>
                <w:szCs w:val="21"/>
              </w:rPr>
              <w:t>Ⅱ类课程：</w:t>
            </w:r>
            <w:r>
              <w:rPr>
                <w:rFonts w:hint="eastAsia" w:ascii="仿宋" w:hAnsi="仿宋" w:eastAsia="仿宋" w:cs="仿宋"/>
                <w:b w:val="0"/>
                <w:bCs/>
                <w:sz w:val="21"/>
                <w:szCs w:val="21"/>
              </w:rPr>
              <w:t>多</w:t>
            </w:r>
            <w:r>
              <w:rPr>
                <w:rFonts w:hint="eastAsia" w:ascii="仿宋" w:hAnsi="仿宋" w:eastAsia="仿宋" w:cs="仿宋"/>
                <w:b w:val="0"/>
                <w:bCs/>
                <w:sz w:val="21"/>
                <w:szCs w:val="21"/>
                <w:lang w:val="en-US" w:eastAsia="zh-CN"/>
              </w:rPr>
              <w:t>维</w:t>
            </w:r>
            <w:r>
              <w:rPr>
                <w:rFonts w:hint="eastAsia" w:ascii="仿宋" w:hAnsi="仿宋" w:eastAsia="仿宋" w:cs="仿宋"/>
                <w:b w:val="0"/>
                <w:bCs/>
                <w:sz w:val="21"/>
                <w:szCs w:val="21"/>
              </w:rPr>
              <w:t>评课（</w:t>
            </w:r>
            <w:r>
              <w:rPr>
                <w:rStyle w:val="14"/>
                <w:rFonts w:hint="eastAsia" w:ascii="仿宋" w:hAnsi="仿宋" w:eastAsia="仿宋" w:cs="仿宋"/>
                <w:b w:val="0"/>
                <w:bCs/>
                <w:sz w:val="21"/>
                <w:szCs w:val="21"/>
              </w:rPr>
              <w:t>督导30% + 校领导10% + 校外专家60%</w:t>
            </w:r>
            <w:r>
              <w:rPr>
                <w:rFonts w:hint="eastAsia" w:ascii="仿宋" w:hAnsi="仿宋" w:eastAsia="仿宋" w:cs="仿宋"/>
                <w:b w:val="0"/>
                <w:bCs/>
                <w:sz w:val="21"/>
                <w:szCs w:val="21"/>
              </w:rPr>
              <w:t xml:space="preserve"> + 附加分）</w:t>
            </w:r>
            <w:r>
              <w:rPr>
                <w:rFonts w:hint="eastAsia" w:ascii="仿宋" w:hAnsi="仿宋" w:eastAsia="仿宋" w:cs="仿宋"/>
                <w:b w:val="0"/>
                <w:bCs/>
                <w:color w:val="auto"/>
                <w:sz w:val="21"/>
                <w:szCs w:val="21"/>
                <w:highlight w:val="none"/>
                <w:lang w:val="en-US" w:eastAsia="zh-CN"/>
              </w:rPr>
              <w:t>计为综合评分</w:t>
            </w:r>
            <w:r>
              <w:rPr>
                <w:rFonts w:hint="eastAsia" w:ascii="仿宋" w:hAnsi="仿宋" w:eastAsia="仿宋" w:cs="仿宋"/>
                <w:b w:val="0"/>
                <w:bCs/>
                <w:sz w:val="21"/>
                <w:szCs w:val="21"/>
              </w:rPr>
              <w:t>，综合评分排名前70%定为A级。</w:t>
            </w:r>
          </w:p>
        </w:tc>
        <w:tc>
          <w:tcPr>
            <w:tcW w:w="1210" w:type="pct"/>
            <w:tcBorders>
              <w:top w:val="single" w:color="000000" w:sz="6" w:space="0"/>
              <w:left w:val="single" w:color="000000" w:sz="6" w:space="0"/>
              <w:bottom w:val="single" w:color="000000" w:sz="6" w:space="0"/>
              <w:right w:val="single" w:color="000000" w:sz="6" w:space="0"/>
            </w:tcBorders>
            <w:shd w:val="clear" w:color="auto" w:fill="auto"/>
            <w:tcMar>
              <w:top w:w="120" w:type="dxa"/>
              <w:left w:w="150" w:type="dxa"/>
              <w:bottom w:w="120" w:type="dxa"/>
              <w:right w:w="150" w:type="dxa"/>
            </w:tcMar>
            <w:vAlign w:val="top"/>
          </w:tcPr>
          <w:p w14:paraId="3C5CAD6C">
            <w:pPr>
              <w:keepNext w:val="0"/>
              <w:keepLines w:val="0"/>
              <w:widowControl/>
              <w:suppressLineNumbers w:val="0"/>
              <w:spacing w:line="27" w:lineRule="atLeast"/>
              <w:jc w:val="left"/>
              <w:textAlignment w:val="top"/>
              <w:rPr>
                <w:rFonts w:hint="eastAsia" w:ascii="仿宋" w:hAnsi="仿宋" w:eastAsia="仿宋" w:cs="仿宋"/>
                <w:kern w:val="0"/>
                <w:sz w:val="21"/>
                <w:szCs w:val="21"/>
                <w:lang w:val="en-US" w:eastAsia="zh-CN" w:bidi="ar"/>
              </w:rPr>
            </w:pPr>
            <w:r>
              <w:rPr>
                <w:rFonts w:hint="eastAsia" w:ascii="仿宋" w:hAnsi="仿宋" w:eastAsia="仿宋" w:cs="仿宋"/>
                <w:sz w:val="21"/>
                <w:szCs w:val="21"/>
              </w:rPr>
              <w:t>教师</w:t>
            </w:r>
            <w:r>
              <w:rPr>
                <w:rFonts w:hint="eastAsia" w:ascii="仿宋" w:hAnsi="仿宋" w:eastAsia="仿宋" w:cs="仿宋"/>
                <w:sz w:val="21"/>
                <w:szCs w:val="21"/>
                <w:lang w:val="en-US" w:eastAsia="zh-CN"/>
              </w:rPr>
              <w:t>在评课系统提出</w:t>
            </w:r>
            <w:r>
              <w:rPr>
                <w:rFonts w:hint="eastAsia" w:ascii="仿宋" w:hAnsi="仿宋" w:eastAsia="仿宋" w:cs="仿宋"/>
                <w:sz w:val="21"/>
                <w:szCs w:val="21"/>
              </w:rPr>
              <w:t>申请，课程中心组织评审。</w:t>
            </w:r>
          </w:p>
        </w:tc>
      </w:tr>
      <w:tr w14:paraId="364BA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557" w:type="pct"/>
            <w:tcBorders>
              <w:top w:val="single" w:color="000000" w:sz="6" w:space="0"/>
              <w:left w:val="single" w:color="000000" w:sz="6" w:space="0"/>
              <w:bottom w:val="single" w:color="000000" w:sz="6" w:space="0"/>
              <w:right w:val="single" w:color="000000" w:sz="6" w:space="0"/>
            </w:tcBorders>
            <w:shd w:val="clear" w:color="auto" w:fill="auto"/>
            <w:tcMar>
              <w:top w:w="120" w:type="dxa"/>
              <w:left w:w="150" w:type="dxa"/>
              <w:bottom w:w="120" w:type="dxa"/>
              <w:right w:w="150" w:type="dxa"/>
            </w:tcMar>
            <w:vAlign w:val="top"/>
          </w:tcPr>
          <w:p w14:paraId="3A04F27B">
            <w:pPr>
              <w:keepNext w:val="0"/>
              <w:keepLines w:val="0"/>
              <w:widowControl/>
              <w:suppressLineNumbers w:val="0"/>
              <w:spacing w:line="27" w:lineRule="atLeast"/>
              <w:jc w:val="left"/>
              <w:textAlignment w:val="top"/>
              <w:rPr>
                <w:rFonts w:hint="eastAsia" w:ascii="仿宋" w:hAnsi="仿宋" w:eastAsia="仿宋" w:cs="仿宋"/>
                <w:sz w:val="21"/>
                <w:szCs w:val="21"/>
              </w:rPr>
            </w:pPr>
            <w:r>
              <w:rPr>
                <w:rStyle w:val="14"/>
                <w:rFonts w:hint="eastAsia" w:ascii="仿宋" w:hAnsi="仿宋" w:eastAsia="仿宋" w:cs="仿宋"/>
                <w:sz w:val="21"/>
                <w:szCs w:val="21"/>
              </w:rPr>
              <w:t>B级</w:t>
            </w:r>
          </w:p>
        </w:tc>
        <w:tc>
          <w:tcPr>
            <w:tcW w:w="3232" w:type="pct"/>
            <w:tcBorders>
              <w:top w:val="single" w:color="000000" w:sz="6" w:space="0"/>
              <w:left w:val="single" w:color="000000" w:sz="6" w:space="0"/>
              <w:bottom w:val="single" w:color="000000" w:sz="6" w:space="0"/>
              <w:right w:val="single" w:color="000000" w:sz="6" w:space="0"/>
            </w:tcBorders>
            <w:shd w:val="clear" w:color="auto" w:fill="auto"/>
            <w:tcMar>
              <w:top w:w="120" w:type="dxa"/>
              <w:left w:w="150" w:type="dxa"/>
              <w:bottom w:w="120" w:type="dxa"/>
              <w:right w:w="150" w:type="dxa"/>
            </w:tcMar>
            <w:vAlign w:val="top"/>
          </w:tcPr>
          <w:p w14:paraId="2FCF6BE9">
            <w:pPr>
              <w:keepNext w:val="0"/>
              <w:keepLines w:val="0"/>
              <w:widowControl/>
              <w:suppressLineNumbers w:val="0"/>
              <w:spacing w:line="27" w:lineRule="atLeast"/>
              <w:jc w:val="left"/>
              <w:textAlignment w:val="top"/>
              <w:rPr>
                <w:rFonts w:hint="eastAsia" w:ascii="仿宋" w:hAnsi="仿宋" w:eastAsia="仿宋" w:cs="仿宋"/>
                <w:sz w:val="21"/>
                <w:szCs w:val="21"/>
              </w:rPr>
            </w:pPr>
            <w:r>
              <w:rPr>
                <w:rStyle w:val="14"/>
                <w:rFonts w:hint="eastAsia" w:ascii="仿宋" w:hAnsi="仿宋" w:eastAsia="仿宋" w:cs="仿宋"/>
                <w:sz w:val="21"/>
                <w:szCs w:val="21"/>
              </w:rPr>
              <w:t>参评条件：</w:t>
            </w:r>
            <w:r>
              <w:rPr>
                <w:rFonts w:hint="eastAsia" w:ascii="仿宋" w:hAnsi="仿宋" w:eastAsia="仿宋" w:cs="仿宋"/>
                <w:sz w:val="21"/>
                <w:szCs w:val="21"/>
              </w:rPr>
              <w:t>该课程已被评定为C级课程。</w:t>
            </w:r>
            <w:r>
              <w:rPr>
                <w:rFonts w:hint="eastAsia" w:ascii="仿宋" w:hAnsi="仿宋" w:eastAsia="仿宋" w:cs="仿宋"/>
                <w:sz w:val="21"/>
                <w:szCs w:val="21"/>
              </w:rPr>
              <w:br w:type="textWrapping"/>
            </w:r>
            <w:r>
              <w:rPr>
                <w:rStyle w:val="14"/>
                <w:rFonts w:hint="eastAsia" w:ascii="仿宋" w:hAnsi="仿宋" w:eastAsia="仿宋" w:cs="仿宋"/>
                <w:sz w:val="21"/>
                <w:szCs w:val="21"/>
              </w:rPr>
              <w:t>入围条件：</w:t>
            </w:r>
          </w:p>
          <w:p w14:paraId="49A9DA4C">
            <w:pPr>
              <w:keepNext w:val="0"/>
              <w:keepLines w:val="0"/>
              <w:widowControl/>
              <w:suppressLineNumbers w:val="0"/>
              <w:spacing w:line="27" w:lineRule="atLeast"/>
              <w:jc w:val="left"/>
              <w:textAlignment w:val="top"/>
              <w:rPr>
                <w:rFonts w:hint="eastAsia" w:ascii="仿宋" w:hAnsi="仿宋" w:eastAsia="仿宋" w:cs="仿宋"/>
                <w:sz w:val="21"/>
                <w:szCs w:val="21"/>
              </w:rPr>
            </w:pPr>
            <w:r>
              <w:rPr>
                <w:rFonts w:hint="eastAsia" w:ascii="仿宋" w:hAnsi="仿宋" w:eastAsia="仿宋" w:cs="仿宋"/>
                <w:sz w:val="21"/>
                <w:szCs w:val="21"/>
              </w:rPr>
              <w:t>1. 课程目标达成度≥70%；</w:t>
            </w:r>
          </w:p>
          <w:p w14:paraId="5F9C8D2D">
            <w:pPr>
              <w:keepNext w:val="0"/>
              <w:keepLines w:val="0"/>
              <w:widowControl/>
              <w:suppressLineNumbers w:val="0"/>
              <w:spacing w:line="27" w:lineRule="atLeast"/>
              <w:jc w:val="left"/>
              <w:textAlignment w:val="top"/>
              <w:rPr>
                <w:rFonts w:hint="eastAsia" w:ascii="仿宋" w:hAnsi="仿宋" w:eastAsia="仿宋" w:cs="仿宋"/>
                <w:sz w:val="21"/>
                <w:szCs w:val="21"/>
              </w:rPr>
            </w:pPr>
            <w:r>
              <w:rPr>
                <w:rFonts w:hint="eastAsia" w:ascii="仿宋" w:hAnsi="仿宋" w:eastAsia="仿宋" w:cs="仿宋"/>
                <w:sz w:val="21"/>
                <w:szCs w:val="21"/>
              </w:rPr>
              <w:t>2. 学生评教排名位于同类课程的前50%；</w:t>
            </w:r>
          </w:p>
          <w:p w14:paraId="0CB5681E">
            <w:pPr>
              <w:keepNext w:val="0"/>
              <w:keepLines w:val="0"/>
              <w:widowControl/>
              <w:suppressLineNumbers w:val="0"/>
              <w:spacing w:line="27" w:lineRule="atLeast"/>
              <w:jc w:val="left"/>
              <w:textAlignment w:val="top"/>
              <w:rPr>
                <w:rFonts w:hint="eastAsia" w:ascii="仿宋" w:hAnsi="仿宋" w:eastAsia="仿宋" w:cs="仿宋"/>
                <w:sz w:val="21"/>
                <w:szCs w:val="21"/>
              </w:rPr>
            </w:pPr>
            <w:r>
              <w:rPr>
                <w:rFonts w:hint="eastAsia" w:ascii="仿宋" w:hAnsi="仿宋" w:eastAsia="仿宋" w:cs="仿宋"/>
                <w:sz w:val="21"/>
                <w:szCs w:val="21"/>
              </w:rPr>
              <w:t>3. 课堂活动</w:t>
            </w:r>
            <w:r>
              <w:rPr>
                <w:rFonts w:hint="eastAsia" w:ascii="仿宋" w:hAnsi="仿宋" w:eastAsia="仿宋" w:cs="仿宋"/>
                <w:sz w:val="21"/>
                <w:szCs w:val="21"/>
                <w:lang w:val="en-US" w:eastAsia="zh-CN"/>
              </w:rPr>
              <w:t>排名前5</w:t>
            </w:r>
            <w:r>
              <w:rPr>
                <w:rFonts w:hint="eastAsia" w:ascii="仿宋" w:hAnsi="仿宋" w:eastAsia="仿宋" w:cs="仿宋"/>
                <w:sz w:val="21"/>
                <w:szCs w:val="21"/>
              </w:rPr>
              <w:t>0%课程；</w:t>
            </w:r>
          </w:p>
          <w:p w14:paraId="59B2EC79">
            <w:pPr>
              <w:keepNext w:val="0"/>
              <w:keepLines w:val="0"/>
              <w:widowControl/>
              <w:suppressLineNumbers w:val="0"/>
              <w:spacing w:line="27" w:lineRule="atLeast"/>
              <w:jc w:val="left"/>
              <w:textAlignment w:val="top"/>
              <w:rPr>
                <w:rFonts w:hint="eastAsia" w:ascii="仿宋" w:hAnsi="仿宋" w:eastAsia="仿宋" w:cs="仿宋"/>
                <w:sz w:val="21"/>
                <w:szCs w:val="21"/>
              </w:rPr>
            </w:pPr>
            <w:r>
              <w:rPr>
                <w:rFonts w:hint="eastAsia" w:ascii="仿宋" w:hAnsi="仿宋" w:eastAsia="仿宋" w:cs="仿宋"/>
                <w:sz w:val="21"/>
                <w:szCs w:val="21"/>
              </w:rPr>
              <w:t>4. 课程讨论</w:t>
            </w:r>
            <w:r>
              <w:rPr>
                <w:rFonts w:hint="eastAsia" w:ascii="仿宋" w:hAnsi="仿宋" w:eastAsia="仿宋" w:cs="仿宋"/>
                <w:sz w:val="21"/>
                <w:szCs w:val="21"/>
                <w:lang w:val="en-US" w:eastAsia="zh-CN"/>
              </w:rPr>
              <w:t>排名前5</w:t>
            </w:r>
            <w:r>
              <w:rPr>
                <w:rFonts w:hint="eastAsia" w:ascii="仿宋" w:hAnsi="仿宋" w:eastAsia="仿宋" w:cs="仿宋"/>
                <w:sz w:val="21"/>
                <w:szCs w:val="21"/>
              </w:rPr>
              <w:t>0%课程。</w:t>
            </w:r>
          </w:p>
          <w:p w14:paraId="71EE35BD">
            <w:pPr>
              <w:keepNext w:val="0"/>
              <w:keepLines w:val="0"/>
              <w:widowControl/>
              <w:suppressLineNumbers w:val="0"/>
              <w:spacing w:line="27" w:lineRule="atLeast"/>
              <w:jc w:val="left"/>
              <w:textAlignment w:val="top"/>
              <w:rPr>
                <w:rFonts w:hint="eastAsia" w:ascii="仿宋" w:hAnsi="仿宋" w:eastAsia="仿宋" w:cs="仿宋"/>
                <w:sz w:val="21"/>
                <w:szCs w:val="21"/>
              </w:rPr>
            </w:pPr>
            <w:r>
              <w:rPr>
                <w:rStyle w:val="14"/>
                <w:rFonts w:hint="eastAsia" w:ascii="仿宋" w:hAnsi="仿宋" w:eastAsia="仿宋" w:cs="仿宋"/>
                <w:sz w:val="21"/>
                <w:szCs w:val="21"/>
              </w:rPr>
              <w:t>评价方式：</w:t>
            </w:r>
            <w:r>
              <w:rPr>
                <w:rFonts w:hint="eastAsia" w:ascii="仿宋" w:hAnsi="仿宋" w:eastAsia="仿宋" w:cs="仿宋"/>
                <w:sz w:val="21"/>
                <w:szCs w:val="21"/>
              </w:rPr>
              <w:t>以督导听评</w:t>
            </w:r>
            <w:r>
              <w:rPr>
                <w:rFonts w:hint="eastAsia" w:ascii="仿宋" w:hAnsi="仿宋" w:eastAsia="仿宋" w:cs="仿宋"/>
                <w:color w:val="auto"/>
                <w:sz w:val="21"/>
                <w:szCs w:val="21"/>
                <w:highlight w:val="none"/>
                <w:lang w:val="en-US" w:eastAsia="zh-CN"/>
              </w:rPr>
              <w:t>课得分加附加分计综合评分，</w:t>
            </w:r>
            <w:r>
              <w:rPr>
                <w:rFonts w:hint="eastAsia" w:ascii="仿宋" w:hAnsi="仿宋" w:eastAsia="仿宋" w:cs="仿宋"/>
                <w:sz w:val="21"/>
                <w:szCs w:val="21"/>
              </w:rPr>
              <w:t>综合评分排名前</w:t>
            </w:r>
            <w:r>
              <w:rPr>
                <w:rFonts w:hint="eastAsia" w:ascii="仿宋" w:hAnsi="仿宋" w:eastAsia="仿宋" w:cs="仿宋"/>
                <w:sz w:val="21"/>
                <w:szCs w:val="21"/>
                <w:lang w:val="en-US" w:eastAsia="zh-CN"/>
              </w:rPr>
              <w:t>7</w:t>
            </w:r>
            <w:r>
              <w:rPr>
                <w:rFonts w:hint="eastAsia" w:ascii="仿宋" w:hAnsi="仿宋" w:eastAsia="仿宋" w:cs="仿宋"/>
                <w:sz w:val="21"/>
                <w:szCs w:val="21"/>
              </w:rPr>
              <w:t xml:space="preserve">0%定为B级。 </w:t>
            </w:r>
          </w:p>
        </w:tc>
        <w:tc>
          <w:tcPr>
            <w:tcW w:w="1210" w:type="pct"/>
            <w:tcBorders>
              <w:top w:val="single" w:color="000000" w:sz="6" w:space="0"/>
              <w:left w:val="single" w:color="000000" w:sz="6" w:space="0"/>
              <w:bottom w:val="single" w:color="000000" w:sz="6" w:space="0"/>
              <w:right w:val="single" w:color="000000" w:sz="6" w:space="0"/>
            </w:tcBorders>
            <w:shd w:val="clear" w:color="auto" w:fill="auto"/>
            <w:tcMar>
              <w:top w:w="120" w:type="dxa"/>
              <w:left w:w="150" w:type="dxa"/>
              <w:bottom w:w="120" w:type="dxa"/>
              <w:right w:w="150" w:type="dxa"/>
            </w:tcMar>
            <w:vAlign w:val="top"/>
          </w:tcPr>
          <w:p w14:paraId="14E2DA40">
            <w:pPr>
              <w:keepNext w:val="0"/>
              <w:keepLines w:val="0"/>
              <w:widowControl/>
              <w:suppressLineNumbers w:val="0"/>
              <w:spacing w:line="27" w:lineRule="atLeast"/>
              <w:jc w:val="left"/>
              <w:textAlignment w:val="top"/>
              <w:rPr>
                <w:rFonts w:hint="eastAsia" w:ascii="仿宋" w:hAnsi="仿宋" w:eastAsia="仿宋" w:cs="仿宋"/>
                <w:sz w:val="21"/>
                <w:szCs w:val="21"/>
              </w:rPr>
            </w:pPr>
            <w:r>
              <w:rPr>
                <w:rFonts w:hint="eastAsia" w:ascii="仿宋" w:hAnsi="仿宋" w:eastAsia="仿宋" w:cs="仿宋"/>
                <w:sz w:val="21"/>
                <w:szCs w:val="21"/>
              </w:rPr>
              <w:t>教师</w:t>
            </w:r>
            <w:r>
              <w:rPr>
                <w:rFonts w:hint="eastAsia" w:ascii="仿宋" w:hAnsi="仿宋" w:eastAsia="仿宋" w:cs="仿宋"/>
                <w:sz w:val="21"/>
                <w:szCs w:val="21"/>
                <w:lang w:val="en-US" w:eastAsia="zh-CN"/>
              </w:rPr>
              <w:t>在评课系统提出</w:t>
            </w:r>
            <w:r>
              <w:rPr>
                <w:rFonts w:hint="eastAsia" w:ascii="仿宋" w:hAnsi="仿宋" w:eastAsia="仿宋" w:cs="仿宋"/>
                <w:sz w:val="21"/>
                <w:szCs w:val="21"/>
              </w:rPr>
              <w:t xml:space="preserve">申请，课程中心组织评审。 </w:t>
            </w:r>
          </w:p>
        </w:tc>
      </w:tr>
      <w:tr w14:paraId="2AFFB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557" w:type="pct"/>
            <w:tcBorders>
              <w:top w:val="single" w:color="000000" w:sz="6" w:space="0"/>
              <w:left w:val="single" w:color="000000" w:sz="6" w:space="0"/>
              <w:bottom w:val="single" w:color="000000" w:sz="6" w:space="0"/>
              <w:right w:val="single" w:color="000000" w:sz="6" w:space="0"/>
            </w:tcBorders>
            <w:shd w:val="clear" w:color="auto" w:fill="auto"/>
            <w:tcMar>
              <w:top w:w="120" w:type="dxa"/>
              <w:left w:w="150" w:type="dxa"/>
              <w:bottom w:w="120" w:type="dxa"/>
              <w:right w:w="150" w:type="dxa"/>
            </w:tcMar>
            <w:vAlign w:val="top"/>
          </w:tcPr>
          <w:p w14:paraId="3B18077E">
            <w:pPr>
              <w:keepNext w:val="0"/>
              <w:keepLines w:val="0"/>
              <w:widowControl/>
              <w:suppressLineNumbers w:val="0"/>
              <w:spacing w:line="27" w:lineRule="atLeast"/>
              <w:jc w:val="left"/>
              <w:textAlignment w:val="top"/>
              <w:rPr>
                <w:rFonts w:hint="eastAsia" w:ascii="仿宋" w:hAnsi="仿宋" w:eastAsia="仿宋" w:cs="仿宋"/>
                <w:kern w:val="0"/>
                <w:sz w:val="21"/>
                <w:szCs w:val="21"/>
                <w:lang w:val="en-US" w:eastAsia="zh-CN" w:bidi="ar"/>
              </w:rPr>
            </w:pPr>
            <w:r>
              <w:rPr>
                <w:rStyle w:val="14"/>
                <w:rFonts w:hint="eastAsia" w:ascii="仿宋" w:hAnsi="仿宋" w:eastAsia="仿宋" w:cs="仿宋"/>
                <w:sz w:val="21"/>
                <w:szCs w:val="21"/>
              </w:rPr>
              <w:t>C级</w:t>
            </w:r>
          </w:p>
        </w:tc>
        <w:tc>
          <w:tcPr>
            <w:tcW w:w="3232" w:type="pct"/>
            <w:tcBorders>
              <w:top w:val="single" w:color="000000" w:sz="6" w:space="0"/>
              <w:left w:val="single" w:color="000000" w:sz="6" w:space="0"/>
              <w:bottom w:val="single" w:color="000000" w:sz="6" w:space="0"/>
              <w:right w:val="single" w:color="000000" w:sz="6" w:space="0"/>
            </w:tcBorders>
            <w:shd w:val="clear" w:color="auto" w:fill="auto"/>
            <w:tcMar>
              <w:top w:w="120" w:type="dxa"/>
              <w:left w:w="150" w:type="dxa"/>
              <w:bottom w:w="120" w:type="dxa"/>
              <w:right w:w="150" w:type="dxa"/>
            </w:tcMar>
            <w:vAlign w:val="top"/>
          </w:tcPr>
          <w:p w14:paraId="5DA67C9F">
            <w:pPr>
              <w:keepNext w:val="0"/>
              <w:keepLines w:val="0"/>
              <w:widowControl/>
              <w:suppressLineNumbers w:val="0"/>
              <w:spacing w:line="27" w:lineRule="atLeast"/>
              <w:jc w:val="left"/>
              <w:textAlignment w:val="top"/>
              <w:rPr>
                <w:rFonts w:hint="eastAsia" w:ascii="仿宋" w:hAnsi="仿宋" w:eastAsia="仿宋" w:cs="仿宋"/>
                <w:kern w:val="0"/>
                <w:sz w:val="21"/>
                <w:szCs w:val="21"/>
                <w:lang w:val="en-US" w:eastAsia="zh-CN" w:bidi="ar"/>
              </w:rPr>
            </w:pPr>
            <w:r>
              <w:rPr>
                <w:rStyle w:val="14"/>
                <w:rFonts w:hint="eastAsia" w:ascii="仿宋" w:hAnsi="仿宋" w:eastAsia="仿宋" w:cs="仿宋"/>
                <w:sz w:val="21"/>
                <w:szCs w:val="21"/>
              </w:rPr>
              <w:t>所有课程统一标准：</w:t>
            </w:r>
            <w:r>
              <w:rPr>
                <w:rFonts w:hint="eastAsia" w:ascii="仿宋" w:hAnsi="仿宋" w:eastAsia="仿宋" w:cs="仿宋"/>
                <w:sz w:val="21"/>
                <w:szCs w:val="21"/>
              </w:rPr>
              <w:br w:type="textWrapping"/>
            </w:r>
            <w:r>
              <w:rPr>
                <w:rFonts w:hint="eastAsia" w:ascii="仿宋" w:hAnsi="仿宋" w:eastAsia="仿宋" w:cs="仿宋"/>
                <w:sz w:val="21"/>
                <w:szCs w:val="21"/>
              </w:rPr>
              <w:t>1. 课程目标达成度≥50%</w:t>
            </w:r>
            <w:r>
              <w:rPr>
                <w:rFonts w:hint="eastAsia" w:ascii="仿宋" w:hAnsi="仿宋" w:eastAsia="仿宋" w:cs="仿宋"/>
                <w:sz w:val="21"/>
                <w:szCs w:val="21"/>
                <w:lang w:eastAsia="zh-CN"/>
              </w:rPr>
              <w:t>；</w:t>
            </w:r>
            <w:r>
              <w:rPr>
                <w:rFonts w:hint="eastAsia" w:ascii="仿宋" w:hAnsi="仿宋" w:eastAsia="仿宋" w:cs="仿宋"/>
                <w:sz w:val="21"/>
                <w:szCs w:val="21"/>
              </w:rPr>
              <w:br w:type="textWrapping"/>
            </w:r>
            <w:r>
              <w:rPr>
                <w:rFonts w:hint="eastAsia" w:ascii="仿宋" w:hAnsi="仿宋" w:eastAsia="仿宋" w:cs="仿宋"/>
                <w:sz w:val="21"/>
                <w:szCs w:val="21"/>
              </w:rPr>
              <w:t>2. 教学材料完整性100%（大纲、日历、考核大纲）</w:t>
            </w:r>
            <w:r>
              <w:rPr>
                <w:rFonts w:hint="eastAsia" w:ascii="仿宋" w:hAnsi="仿宋" w:eastAsia="仿宋" w:cs="仿宋"/>
                <w:sz w:val="21"/>
                <w:szCs w:val="21"/>
                <w:lang w:eastAsia="zh-CN"/>
              </w:rPr>
              <w:t>；</w:t>
            </w:r>
            <w:r>
              <w:rPr>
                <w:rFonts w:hint="eastAsia" w:ascii="仿宋" w:hAnsi="仿宋" w:eastAsia="仿宋" w:cs="仿宋"/>
                <w:sz w:val="21"/>
                <w:szCs w:val="21"/>
              </w:rPr>
              <w:br w:type="textWrapping"/>
            </w:r>
            <w:r>
              <w:rPr>
                <w:rFonts w:hint="eastAsia" w:ascii="仿宋" w:hAnsi="仿宋" w:eastAsia="仿宋" w:cs="仿宋"/>
                <w:sz w:val="21"/>
                <w:szCs w:val="21"/>
              </w:rPr>
              <w:t>3. 课程思政教学资源</w:t>
            </w:r>
            <w:r>
              <w:rPr>
                <w:rFonts w:hint="eastAsia" w:ascii="仿宋" w:hAnsi="仿宋" w:eastAsia="仿宋" w:cs="仿宋"/>
                <w:sz w:val="21"/>
                <w:szCs w:val="21"/>
                <w:lang w:eastAsia="zh-CN"/>
              </w:rPr>
              <w:t>，</w:t>
            </w:r>
            <w:r>
              <w:rPr>
                <w:rFonts w:hint="eastAsia" w:ascii="仿宋" w:hAnsi="仿宋" w:eastAsia="仿宋" w:cs="仿宋"/>
                <w:color w:val="000000"/>
                <w:sz w:val="21"/>
                <w:szCs w:val="21"/>
              </w:rPr>
              <w:t>思政元素融入</w:t>
            </w:r>
            <w:r>
              <w:rPr>
                <w:rFonts w:hint="eastAsia" w:ascii="仿宋" w:hAnsi="仿宋" w:eastAsia="仿宋" w:cs="仿宋"/>
                <w:color w:val="000000"/>
                <w:sz w:val="21"/>
                <w:szCs w:val="21"/>
                <w:lang w:val="en-US" w:eastAsia="zh-CN"/>
              </w:rPr>
              <w:t>教学；</w:t>
            </w:r>
            <w:r>
              <w:rPr>
                <w:rFonts w:hint="eastAsia" w:ascii="仿宋" w:hAnsi="仿宋" w:eastAsia="仿宋" w:cs="仿宋"/>
                <w:sz w:val="21"/>
                <w:szCs w:val="21"/>
              </w:rPr>
              <w:br w:type="textWrapping"/>
            </w:r>
            <w:r>
              <w:rPr>
                <w:rFonts w:hint="eastAsia" w:ascii="仿宋" w:hAnsi="仿宋" w:eastAsia="仿宋" w:cs="仿宋"/>
                <w:sz w:val="21"/>
                <w:szCs w:val="21"/>
              </w:rPr>
              <w:t>4. 课堂活动数≥20（或提供其他平台的等效证明）</w:t>
            </w:r>
            <w:r>
              <w:rPr>
                <w:rFonts w:hint="eastAsia" w:ascii="仿宋" w:hAnsi="仿宋" w:eastAsia="仿宋" w:cs="仿宋"/>
                <w:sz w:val="21"/>
                <w:szCs w:val="21"/>
                <w:lang w:eastAsia="zh-CN"/>
              </w:rPr>
              <w:t>；</w:t>
            </w:r>
            <w:r>
              <w:rPr>
                <w:rFonts w:hint="eastAsia" w:ascii="仿宋" w:hAnsi="仿宋" w:eastAsia="仿宋" w:cs="仿宋"/>
                <w:sz w:val="21"/>
                <w:szCs w:val="21"/>
              </w:rPr>
              <w:br w:type="textWrapping"/>
            </w:r>
            <w:r>
              <w:rPr>
                <w:rFonts w:hint="eastAsia" w:ascii="仿宋" w:hAnsi="仿宋" w:eastAsia="仿宋" w:cs="仿宋"/>
                <w:sz w:val="21"/>
                <w:szCs w:val="21"/>
              </w:rPr>
              <w:t>5. 课程讨论数≥3（或提供其他平台的等效证明）</w:t>
            </w:r>
            <w:r>
              <w:rPr>
                <w:rFonts w:hint="eastAsia" w:ascii="仿宋" w:hAnsi="仿宋" w:eastAsia="仿宋" w:cs="仿宋"/>
                <w:sz w:val="21"/>
                <w:szCs w:val="21"/>
                <w:lang w:eastAsia="zh-CN"/>
              </w:rPr>
              <w:t>。</w:t>
            </w:r>
            <w:r>
              <w:rPr>
                <w:rFonts w:hint="eastAsia" w:ascii="仿宋" w:hAnsi="仿宋" w:eastAsia="仿宋" w:cs="仿宋"/>
                <w:sz w:val="21"/>
                <w:szCs w:val="21"/>
              </w:rPr>
              <w:t xml:space="preserve"> </w:t>
            </w:r>
          </w:p>
        </w:tc>
        <w:tc>
          <w:tcPr>
            <w:tcW w:w="1210" w:type="pct"/>
            <w:tcBorders>
              <w:top w:val="single" w:color="000000" w:sz="6" w:space="0"/>
              <w:left w:val="single" w:color="000000" w:sz="6" w:space="0"/>
              <w:bottom w:val="single" w:color="000000" w:sz="6" w:space="0"/>
              <w:right w:val="single" w:color="000000" w:sz="6" w:space="0"/>
            </w:tcBorders>
            <w:shd w:val="clear" w:color="auto" w:fill="auto"/>
            <w:tcMar>
              <w:top w:w="120" w:type="dxa"/>
              <w:left w:w="150" w:type="dxa"/>
              <w:bottom w:w="120" w:type="dxa"/>
              <w:right w:w="150" w:type="dxa"/>
            </w:tcMar>
            <w:vAlign w:val="top"/>
          </w:tcPr>
          <w:p w14:paraId="727DA203">
            <w:pPr>
              <w:keepNext w:val="0"/>
              <w:keepLines w:val="0"/>
              <w:widowControl/>
              <w:suppressLineNumbers w:val="0"/>
              <w:spacing w:line="27" w:lineRule="atLeast"/>
              <w:jc w:val="left"/>
              <w:textAlignment w:val="top"/>
              <w:rPr>
                <w:rFonts w:hint="eastAsia" w:ascii="仿宋" w:hAnsi="仿宋" w:eastAsia="仿宋" w:cs="仿宋"/>
                <w:kern w:val="0"/>
                <w:sz w:val="21"/>
                <w:szCs w:val="21"/>
                <w:lang w:val="en-US" w:eastAsia="zh-CN" w:bidi="ar"/>
              </w:rPr>
            </w:pPr>
            <w:r>
              <w:rPr>
                <w:rFonts w:hint="eastAsia" w:ascii="仿宋" w:hAnsi="仿宋" w:eastAsia="仿宋" w:cs="仿宋"/>
                <w:sz w:val="21"/>
                <w:szCs w:val="21"/>
                <w:lang w:val="en-US" w:eastAsia="zh-CN"/>
              </w:rPr>
              <w:t>开课教师在评课系统提交评价信息，</w:t>
            </w:r>
            <w:r>
              <w:rPr>
                <w:rFonts w:hint="eastAsia" w:ascii="仿宋" w:hAnsi="仿宋" w:eastAsia="仿宋" w:cs="仿宋"/>
                <w:sz w:val="21"/>
                <w:szCs w:val="21"/>
              </w:rPr>
              <w:t>学院初评，课程中心备案。</w:t>
            </w:r>
          </w:p>
        </w:tc>
      </w:tr>
      <w:tr w14:paraId="00882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557" w:type="pct"/>
            <w:tcBorders>
              <w:top w:val="single" w:color="000000" w:sz="6" w:space="0"/>
              <w:left w:val="single" w:color="000000" w:sz="6" w:space="0"/>
              <w:bottom w:val="single" w:color="000000" w:sz="6" w:space="0"/>
              <w:right w:val="single" w:color="000000" w:sz="6" w:space="0"/>
            </w:tcBorders>
            <w:shd w:val="clear" w:color="auto" w:fill="auto"/>
            <w:tcMar>
              <w:top w:w="120" w:type="dxa"/>
              <w:left w:w="150" w:type="dxa"/>
              <w:bottom w:w="120" w:type="dxa"/>
              <w:right w:w="150" w:type="dxa"/>
            </w:tcMar>
            <w:vAlign w:val="top"/>
          </w:tcPr>
          <w:p w14:paraId="047BA5AF">
            <w:pPr>
              <w:keepNext w:val="0"/>
              <w:keepLines w:val="0"/>
              <w:widowControl/>
              <w:suppressLineNumbers w:val="0"/>
              <w:spacing w:line="27" w:lineRule="atLeast"/>
              <w:jc w:val="left"/>
              <w:textAlignment w:val="top"/>
              <w:rPr>
                <w:rFonts w:hint="default" w:ascii="仿宋" w:hAnsi="仿宋" w:eastAsia="仿宋" w:cs="仿宋"/>
                <w:sz w:val="21"/>
                <w:szCs w:val="21"/>
                <w:lang w:val="en-US" w:eastAsia="zh-CN"/>
              </w:rPr>
            </w:pPr>
            <w:r>
              <w:rPr>
                <w:rStyle w:val="14"/>
                <w:rFonts w:hint="eastAsia" w:ascii="仿宋" w:hAnsi="仿宋" w:eastAsia="仿宋" w:cs="仿宋"/>
                <w:sz w:val="21"/>
                <w:szCs w:val="21"/>
                <w:lang w:val="en-US" w:eastAsia="zh-CN"/>
              </w:rPr>
              <w:t>D级</w:t>
            </w:r>
          </w:p>
        </w:tc>
        <w:tc>
          <w:tcPr>
            <w:tcW w:w="3232" w:type="pct"/>
            <w:tcBorders>
              <w:top w:val="single" w:color="000000" w:sz="6" w:space="0"/>
              <w:left w:val="single" w:color="000000" w:sz="6" w:space="0"/>
              <w:bottom w:val="single" w:color="000000" w:sz="6" w:space="0"/>
              <w:right w:val="single" w:color="000000" w:sz="6" w:space="0"/>
            </w:tcBorders>
            <w:shd w:val="clear" w:color="auto" w:fill="auto"/>
            <w:tcMar>
              <w:top w:w="120" w:type="dxa"/>
              <w:left w:w="150" w:type="dxa"/>
              <w:bottom w:w="120" w:type="dxa"/>
              <w:right w:w="150" w:type="dxa"/>
            </w:tcMar>
            <w:vAlign w:val="top"/>
          </w:tcPr>
          <w:p w14:paraId="565EB3B9">
            <w:pPr>
              <w:keepNext w:val="0"/>
              <w:keepLines w:val="0"/>
              <w:widowControl/>
              <w:suppressLineNumbers w:val="0"/>
              <w:spacing w:line="27" w:lineRule="atLeast"/>
              <w:ind w:firstLine="420" w:firstLineChars="200"/>
              <w:jc w:val="left"/>
              <w:textAlignment w:val="top"/>
              <w:rPr>
                <w:rFonts w:hint="default" w:ascii="仿宋" w:hAnsi="仿宋" w:eastAsia="仿宋" w:cs="仿宋"/>
                <w:sz w:val="21"/>
                <w:szCs w:val="21"/>
                <w:lang w:val="en-US" w:eastAsia="zh-CN"/>
              </w:rPr>
            </w:pPr>
            <w:r>
              <w:rPr>
                <w:rFonts w:hint="eastAsia" w:ascii="仿宋" w:hAnsi="仿宋" w:eastAsia="仿宋" w:cs="仿宋"/>
                <w:sz w:val="21"/>
                <w:szCs w:val="21"/>
                <w:lang w:eastAsia="zh-CN"/>
              </w:rPr>
              <w:t>凡</w:t>
            </w:r>
            <w:r>
              <w:rPr>
                <w:rFonts w:hint="eastAsia" w:ascii="仿宋" w:hAnsi="仿宋" w:eastAsia="仿宋" w:cs="仿宋"/>
                <w:sz w:val="21"/>
                <w:szCs w:val="21"/>
                <w:lang w:val="en-US" w:eastAsia="zh-CN"/>
              </w:rPr>
              <w:t>未达到C级评价指标所列标准或</w:t>
            </w:r>
            <w:r>
              <w:rPr>
                <w:rFonts w:hint="eastAsia" w:ascii="仿宋" w:hAnsi="仿宋" w:eastAsia="仿宋" w:cs="仿宋"/>
                <w:sz w:val="21"/>
                <w:szCs w:val="21"/>
                <w:lang w:eastAsia="zh-CN"/>
              </w:rPr>
              <w:t>出现课程质量等级认定对照表3.0</w:t>
            </w:r>
            <w:r>
              <w:rPr>
                <w:rFonts w:hint="eastAsia" w:ascii="仿宋" w:hAnsi="仿宋" w:eastAsia="仿宋" w:cs="仿宋"/>
                <w:sz w:val="21"/>
                <w:szCs w:val="21"/>
                <w:lang w:val="en-US" w:eastAsia="zh-CN"/>
              </w:rPr>
              <w:t>中</w:t>
            </w:r>
            <w:r>
              <w:rPr>
                <w:rFonts w:hint="eastAsia" w:ascii="仿宋" w:hAnsi="仿宋" w:eastAsia="仿宋" w:cs="仿宋"/>
                <w:sz w:val="21"/>
                <w:szCs w:val="21"/>
                <w:lang w:eastAsia="zh-CN"/>
              </w:rPr>
              <w:t>D级负面清单</w:t>
            </w:r>
            <w:r>
              <w:rPr>
                <w:rFonts w:hint="eastAsia" w:ascii="仿宋" w:hAnsi="仿宋" w:eastAsia="仿宋" w:cs="仿宋"/>
                <w:sz w:val="21"/>
                <w:szCs w:val="21"/>
                <w:lang w:val="en-US" w:eastAsia="zh-CN"/>
              </w:rPr>
              <w:t>中所列任一种情况的课程，定为D级课程。</w:t>
            </w:r>
          </w:p>
        </w:tc>
        <w:tc>
          <w:tcPr>
            <w:tcW w:w="1210" w:type="pct"/>
            <w:tcBorders>
              <w:top w:val="single" w:color="000000" w:sz="6" w:space="0"/>
              <w:left w:val="single" w:color="000000" w:sz="6" w:space="0"/>
              <w:bottom w:val="single" w:color="000000" w:sz="6" w:space="0"/>
              <w:right w:val="single" w:color="000000" w:sz="6" w:space="0"/>
            </w:tcBorders>
            <w:shd w:val="clear" w:color="auto" w:fill="auto"/>
            <w:tcMar>
              <w:top w:w="120" w:type="dxa"/>
              <w:left w:w="150" w:type="dxa"/>
              <w:bottom w:w="120" w:type="dxa"/>
              <w:right w:w="150" w:type="dxa"/>
            </w:tcMar>
            <w:vAlign w:val="top"/>
          </w:tcPr>
          <w:p w14:paraId="18EB8734">
            <w:pPr>
              <w:keepNext w:val="0"/>
              <w:keepLines w:val="0"/>
              <w:widowControl/>
              <w:suppressLineNumbers w:val="0"/>
              <w:spacing w:line="27" w:lineRule="atLeast"/>
              <w:jc w:val="left"/>
              <w:textAlignment w:val="top"/>
              <w:rPr>
                <w:rFonts w:hint="eastAsia" w:ascii="仿宋" w:hAnsi="仿宋" w:eastAsia="仿宋" w:cs="仿宋"/>
                <w:sz w:val="21"/>
                <w:szCs w:val="21"/>
              </w:rPr>
            </w:pPr>
          </w:p>
        </w:tc>
      </w:tr>
      <w:tr w14:paraId="446B0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557" w:type="pct"/>
            <w:tcBorders>
              <w:top w:val="single" w:color="000000" w:sz="6" w:space="0"/>
              <w:left w:val="single" w:color="000000" w:sz="6" w:space="0"/>
              <w:bottom w:val="single" w:color="000000" w:sz="6" w:space="0"/>
              <w:right w:val="single" w:color="000000" w:sz="6" w:space="0"/>
            </w:tcBorders>
            <w:shd w:val="clear" w:color="auto" w:fill="auto"/>
            <w:tcMar>
              <w:top w:w="120" w:type="dxa"/>
              <w:left w:w="150" w:type="dxa"/>
              <w:bottom w:w="120" w:type="dxa"/>
              <w:right w:w="150" w:type="dxa"/>
            </w:tcMar>
            <w:vAlign w:val="top"/>
          </w:tcPr>
          <w:p w14:paraId="20279535">
            <w:pPr>
              <w:keepNext w:val="0"/>
              <w:keepLines w:val="0"/>
              <w:widowControl/>
              <w:suppressLineNumbers w:val="0"/>
              <w:spacing w:line="27" w:lineRule="atLeast"/>
              <w:jc w:val="left"/>
              <w:textAlignment w:val="top"/>
              <w:rPr>
                <w:rFonts w:hint="eastAsia" w:ascii="仿宋" w:hAnsi="仿宋" w:eastAsia="仿宋" w:cs="仿宋"/>
                <w:kern w:val="0"/>
                <w:sz w:val="21"/>
                <w:szCs w:val="21"/>
                <w:lang w:val="en-US" w:eastAsia="zh-CN" w:bidi="ar"/>
              </w:rPr>
            </w:pPr>
            <w:r>
              <w:rPr>
                <w:rStyle w:val="14"/>
                <w:rFonts w:hint="eastAsia" w:ascii="仿宋" w:hAnsi="仿宋" w:eastAsia="仿宋" w:cs="仿宋"/>
                <w:sz w:val="21"/>
                <w:szCs w:val="21"/>
              </w:rPr>
              <w:t>附加分</w:t>
            </w:r>
            <w:r>
              <w:rPr>
                <w:rFonts w:hint="eastAsia" w:ascii="仿宋" w:hAnsi="仿宋" w:eastAsia="仿宋" w:cs="仿宋"/>
                <w:sz w:val="21"/>
                <w:szCs w:val="21"/>
              </w:rPr>
              <w:br w:type="textWrapping"/>
            </w:r>
            <w:r>
              <w:rPr>
                <w:rFonts w:hint="eastAsia" w:ascii="仿宋" w:hAnsi="仿宋" w:eastAsia="仿宋" w:cs="仿宋"/>
                <w:sz w:val="21"/>
                <w:szCs w:val="21"/>
              </w:rPr>
              <w:t>(上限10分)</w:t>
            </w:r>
          </w:p>
        </w:tc>
        <w:tc>
          <w:tcPr>
            <w:tcW w:w="3232" w:type="pct"/>
            <w:tcBorders>
              <w:top w:val="single" w:color="000000" w:sz="6" w:space="0"/>
              <w:left w:val="single" w:color="000000" w:sz="6" w:space="0"/>
              <w:bottom w:val="single" w:color="000000" w:sz="6" w:space="0"/>
              <w:right w:val="single" w:color="000000" w:sz="6" w:space="0"/>
            </w:tcBorders>
            <w:shd w:val="clear" w:color="auto" w:fill="auto"/>
            <w:tcMar>
              <w:top w:w="120" w:type="dxa"/>
              <w:left w:w="150" w:type="dxa"/>
              <w:bottom w:w="120" w:type="dxa"/>
              <w:right w:w="150" w:type="dxa"/>
            </w:tcMar>
            <w:vAlign w:val="top"/>
          </w:tcPr>
          <w:p w14:paraId="594A5787">
            <w:pPr>
              <w:keepNext w:val="0"/>
              <w:keepLines w:val="0"/>
              <w:widowControl/>
              <w:suppressLineNumbers w:val="0"/>
              <w:spacing w:line="27" w:lineRule="atLeast"/>
              <w:jc w:val="left"/>
              <w:textAlignment w:val="top"/>
              <w:rPr>
                <w:rFonts w:hint="eastAsia" w:ascii="仿宋" w:hAnsi="仿宋" w:eastAsia="仿宋" w:cs="仿宋"/>
                <w:kern w:val="0"/>
                <w:sz w:val="21"/>
                <w:szCs w:val="21"/>
                <w:lang w:val="en-US" w:eastAsia="zh-CN" w:bidi="ar"/>
              </w:rPr>
            </w:pPr>
            <w:r>
              <w:rPr>
                <w:rStyle w:val="14"/>
                <w:rFonts w:hint="eastAsia" w:ascii="仿宋" w:hAnsi="仿宋" w:eastAsia="仿宋" w:cs="仿宋"/>
                <w:sz w:val="21"/>
                <w:szCs w:val="21"/>
              </w:rPr>
              <w:t>1. 教学建设成果（最高</w:t>
            </w:r>
            <w:r>
              <w:rPr>
                <w:rStyle w:val="14"/>
                <w:rFonts w:hint="eastAsia" w:ascii="仿宋" w:hAnsi="仿宋" w:eastAsia="仿宋" w:cs="仿宋"/>
                <w:sz w:val="21"/>
                <w:szCs w:val="21"/>
                <w:lang w:val="en-US" w:eastAsia="zh-CN"/>
              </w:rPr>
              <w:t>8</w:t>
            </w:r>
            <w:r>
              <w:rPr>
                <w:rStyle w:val="14"/>
                <w:rFonts w:hint="eastAsia" w:ascii="仿宋" w:hAnsi="仿宋" w:eastAsia="仿宋" w:cs="仿宋"/>
                <w:sz w:val="21"/>
                <w:szCs w:val="21"/>
              </w:rPr>
              <w:t>分）</w:t>
            </w:r>
            <w:r>
              <w:rPr>
                <w:rFonts w:hint="eastAsia" w:ascii="仿宋" w:hAnsi="仿宋" w:eastAsia="仿宋" w:cs="仿宋"/>
                <w:sz w:val="21"/>
                <w:szCs w:val="21"/>
              </w:rPr>
              <w:br w:type="textWrapping"/>
            </w:r>
            <w:r>
              <w:rPr>
                <w:rFonts w:hint="eastAsia" w:ascii="仿宋" w:hAnsi="仿宋" w:eastAsia="仿宋" w:cs="仿宋"/>
                <w:sz w:val="21"/>
                <w:szCs w:val="21"/>
              </w:rPr>
              <w:t>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省级及以上成果（一流课程、教学成果奖等）：</w:t>
            </w:r>
            <w:r>
              <w:rPr>
                <w:rFonts w:hint="eastAsia" w:ascii="仿宋" w:hAnsi="仿宋" w:eastAsia="仿宋" w:cs="仿宋"/>
                <w:sz w:val="21"/>
                <w:szCs w:val="21"/>
                <w:lang w:val="en-US" w:eastAsia="zh-CN"/>
              </w:rPr>
              <w:t>每项</w:t>
            </w:r>
            <w:r>
              <w:rPr>
                <w:rFonts w:hint="eastAsia" w:ascii="仿宋" w:hAnsi="仿宋" w:eastAsia="仿宋" w:cs="仿宋"/>
                <w:sz w:val="21"/>
                <w:szCs w:val="21"/>
              </w:rPr>
              <w:t>计</w:t>
            </w:r>
            <w:r>
              <w:rPr>
                <w:rFonts w:hint="eastAsia" w:ascii="仿宋" w:hAnsi="仿宋" w:eastAsia="仿宋" w:cs="仿宋"/>
                <w:sz w:val="21"/>
                <w:szCs w:val="21"/>
                <w:lang w:val="en-US" w:eastAsia="zh-CN"/>
              </w:rPr>
              <w:t>4</w:t>
            </w:r>
            <w:r>
              <w:rPr>
                <w:rFonts w:hint="eastAsia" w:ascii="仿宋" w:hAnsi="仿宋" w:eastAsia="仿宋" w:cs="仿宋"/>
                <w:sz w:val="21"/>
                <w:szCs w:val="21"/>
              </w:rPr>
              <w:t>分</w:t>
            </w:r>
            <w:r>
              <w:rPr>
                <w:rFonts w:hint="eastAsia" w:ascii="仿宋" w:hAnsi="仿宋" w:eastAsia="仿宋" w:cs="仿宋"/>
                <w:sz w:val="21"/>
                <w:szCs w:val="21"/>
                <w:lang w:eastAsia="zh-CN"/>
              </w:rPr>
              <w:t>；</w:t>
            </w:r>
            <w:r>
              <w:rPr>
                <w:rFonts w:hint="eastAsia" w:ascii="仿宋" w:hAnsi="仿宋" w:eastAsia="仿宋" w:cs="仿宋"/>
                <w:sz w:val="21"/>
                <w:szCs w:val="21"/>
              </w:rPr>
              <w:br w:type="textWrapping"/>
            </w:r>
            <w:r>
              <w:rPr>
                <w:rFonts w:hint="eastAsia" w:ascii="仿宋" w:hAnsi="仿宋" w:eastAsia="仿宋" w:cs="仿宋"/>
                <w:sz w:val="21"/>
                <w:szCs w:val="21"/>
              </w:rPr>
              <w:t>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校级成果（一流课程、教学成果奖等）：</w:t>
            </w:r>
            <w:r>
              <w:rPr>
                <w:rFonts w:hint="eastAsia" w:ascii="仿宋" w:hAnsi="仿宋" w:eastAsia="仿宋" w:cs="仿宋"/>
                <w:sz w:val="21"/>
                <w:szCs w:val="21"/>
                <w:lang w:val="en-US" w:eastAsia="zh-CN"/>
              </w:rPr>
              <w:t>每项计1</w:t>
            </w:r>
            <w:r>
              <w:rPr>
                <w:rFonts w:hint="eastAsia" w:ascii="仿宋" w:hAnsi="仿宋" w:eastAsia="仿宋" w:cs="仿宋"/>
                <w:sz w:val="21"/>
                <w:szCs w:val="21"/>
              </w:rPr>
              <w:t>分</w:t>
            </w:r>
            <w:r>
              <w:rPr>
                <w:rFonts w:hint="eastAsia" w:ascii="仿宋" w:hAnsi="仿宋" w:eastAsia="仿宋" w:cs="仿宋"/>
                <w:sz w:val="21"/>
                <w:szCs w:val="21"/>
                <w:lang w:eastAsia="zh-CN"/>
              </w:rPr>
              <w:t>。</w:t>
            </w:r>
            <w:r>
              <w:rPr>
                <w:rFonts w:hint="eastAsia" w:ascii="仿宋" w:hAnsi="仿宋" w:eastAsia="仿宋" w:cs="仿宋"/>
                <w:sz w:val="21"/>
                <w:szCs w:val="21"/>
              </w:rPr>
              <w:br w:type="textWrapping"/>
            </w:r>
            <w:r>
              <w:rPr>
                <w:rStyle w:val="14"/>
                <w:rFonts w:hint="eastAsia" w:ascii="仿宋" w:hAnsi="仿宋" w:eastAsia="仿宋" w:cs="仿宋"/>
                <w:sz w:val="21"/>
                <w:szCs w:val="21"/>
              </w:rPr>
              <w:t>2. 教学创新应用（最高</w:t>
            </w:r>
            <w:r>
              <w:rPr>
                <w:rStyle w:val="14"/>
                <w:rFonts w:hint="eastAsia" w:ascii="仿宋" w:hAnsi="仿宋" w:eastAsia="仿宋" w:cs="仿宋"/>
                <w:sz w:val="21"/>
                <w:szCs w:val="21"/>
                <w:lang w:val="en-US" w:eastAsia="zh-CN"/>
              </w:rPr>
              <w:t>2</w:t>
            </w:r>
            <w:r>
              <w:rPr>
                <w:rStyle w:val="14"/>
                <w:rFonts w:hint="eastAsia" w:ascii="仿宋" w:hAnsi="仿宋" w:eastAsia="仿宋" w:cs="仿宋"/>
                <w:sz w:val="21"/>
                <w:szCs w:val="21"/>
              </w:rPr>
              <w:t>分）</w:t>
            </w:r>
            <w:r>
              <w:rPr>
                <w:rFonts w:hint="eastAsia" w:ascii="仿宋" w:hAnsi="仿宋" w:eastAsia="仿宋" w:cs="仿宋"/>
                <w:sz w:val="21"/>
                <w:szCs w:val="21"/>
              </w:rPr>
              <w:br w:type="textWrapping"/>
            </w:r>
            <w:r>
              <w:rPr>
                <w:rFonts w:hint="eastAsia" w:ascii="仿宋" w:hAnsi="仿宋" w:eastAsia="仿宋" w:cs="仿宋"/>
                <w:sz w:val="21"/>
                <w:szCs w:val="21"/>
              </w:rPr>
              <w:t>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构建课程知识</w:t>
            </w:r>
            <w:r>
              <w:rPr>
                <w:rFonts w:hint="eastAsia" w:ascii="仿宋" w:hAnsi="仿宋" w:eastAsia="仿宋" w:cs="仿宋"/>
                <w:sz w:val="21"/>
                <w:szCs w:val="21"/>
                <w:lang w:eastAsia="zh-CN"/>
              </w:rPr>
              <w:t>、</w:t>
            </w:r>
            <w:r>
              <w:rPr>
                <w:rFonts w:hint="eastAsia" w:ascii="仿宋" w:hAnsi="仿宋" w:eastAsia="仿宋" w:cs="仿宋"/>
                <w:sz w:val="21"/>
                <w:szCs w:val="21"/>
              </w:rPr>
              <w:t>思政</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能力、问题</w:t>
            </w:r>
            <w:r>
              <w:rPr>
                <w:rFonts w:hint="eastAsia" w:ascii="仿宋" w:hAnsi="仿宋" w:eastAsia="仿宋" w:cs="仿宋"/>
                <w:sz w:val="21"/>
                <w:szCs w:val="21"/>
              </w:rPr>
              <w:t>图谱：</w:t>
            </w:r>
            <w:r>
              <w:rPr>
                <w:rFonts w:hint="eastAsia" w:ascii="仿宋" w:hAnsi="仿宋" w:eastAsia="仿宋" w:cs="仿宋"/>
                <w:sz w:val="21"/>
                <w:szCs w:val="21"/>
                <w:lang w:val="en-US" w:eastAsia="zh-CN"/>
              </w:rPr>
              <w:t>每个</w:t>
            </w:r>
            <w:r>
              <w:rPr>
                <w:rFonts w:hint="eastAsia" w:ascii="仿宋" w:hAnsi="仿宋" w:eastAsia="仿宋" w:cs="仿宋"/>
                <w:sz w:val="21"/>
                <w:szCs w:val="21"/>
              </w:rPr>
              <w:t>计</w:t>
            </w:r>
            <w:r>
              <w:rPr>
                <w:rFonts w:hint="eastAsia" w:ascii="仿宋" w:hAnsi="仿宋" w:eastAsia="仿宋" w:cs="仿宋"/>
                <w:sz w:val="21"/>
                <w:szCs w:val="21"/>
                <w:lang w:val="en-US" w:eastAsia="zh-CN"/>
              </w:rPr>
              <w:t>0.2</w:t>
            </w:r>
            <w:r>
              <w:rPr>
                <w:rFonts w:hint="eastAsia" w:ascii="仿宋" w:hAnsi="仿宋" w:eastAsia="仿宋" w:cs="仿宋"/>
                <w:sz w:val="21"/>
                <w:szCs w:val="21"/>
              </w:rPr>
              <w:t>分</w:t>
            </w:r>
            <w:r>
              <w:rPr>
                <w:rFonts w:hint="eastAsia" w:ascii="仿宋" w:hAnsi="仿宋" w:eastAsia="仿宋" w:cs="仿宋"/>
                <w:sz w:val="21"/>
                <w:szCs w:val="21"/>
                <w:lang w:eastAsia="zh-CN"/>
              </w:rPr>
              <w:t>；</w:t>
            </w:r>
            <w:r>
              <w:rPr>
                <w:rFonts w:hint="eastAsia" w:ascii="仿宋" w:hAnsi="仿宋" w:eastAsia="仿宋" w:cs="仿宋"/>
                <w:sz w:val="21"/>
                <w:szCs w:val="21"/>
              </w:rPr>
              <w:br w:type="textWrapping"/>
            </w:r>
            <w:r>
              <w:rPr>
                <w:rFonts w:hint="eastAsia" w:ascii="仿宋" w:hAnsi="仿宋" w:eastAsia="仿宋" w:cs="仿宋"/>
                <w:sz w:val="21"/>
                <w:szCs w:val="21"/>
              </w:rPr>
              <w:t>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构建课程</w:t>
            </w:r>
            <w:r>
              <w:rPr>
                <w:rFonts w:hint="eastAsia" w:ascii="仿宋" w:hAnsi="仿宋" w:eastAsia="仿宋" w:cs="仿宋"/>
                <w:sz w:val="21"/>
                <w:szCs w:val="21"/>
                <w:lang w:val="en-US" w:eastAsia="zh-CN"/>
              </w:rPr>
              <w:t>专属智能体</w:t>
            </w:r>
            <w:r>
              <w:rPr>
                <w:rFonts w:hint="eastAsia" w:ascii="仿宋" w:hAnsi="仿宋" w:eastAsia="仿宋" w:cs="仿宋"/>
                <w:sz w:val="21"/>
                <w:szCs w:val="21"/>
              </w:rPr>
              <w:t>：</w:t>
            </w:r>
            <w:r>
              <w:rPr>
                <w:rFonts w:hint="eastAsia" w:ascii="仿宋" w:hAnsi="仿宋" w:eastAsia="仿宋" w:cs="仿宋"/>
                <w:sz w:val="21"/>
                <w:szCs w:val="21"/>
                <w:lang w:val="en-US" w:eastAsia="zh-CN"/>
              </w:rPr>
              <w:t>每个</w:t>
            </w:r>
            <w:r>
              <w:rPr>
                <w:rFonts w:hint="eastAsia" w:ascii="仿宋" w:hAnsi="仿宋" w:eastAsia="仿宋" w:cs="仿宋"/>
                <w:sz w:val="21"/>
                <w:szCs w:val="21"/>
              </w:rPr>
              <w:t>计</w:t>
            </w:r>
            <w:r>
              <w:rPr>
                <w:rFonts w:hint="eastAsia" w:ascii="仿宋" w:hAnsi="仿宋" w:eastAsia="仿宋" w:cs="仿宋"/>
                <w:sz w:val="21"/>
                <w:szCs w:val="21"/>
                <w:lang w:val="en-US" w:eastAsia="zh-CN"/>
              </w:rPr>
              <w:t>1</w:t>
            </w:r>
            <w:r>
              <w:rPr>
                <w:rFonts w:hint="eastAsia" w:ascii="仿宋" w:hAnsi="仿宋" w:eastAsia="仿宋" w:cs="仿宋"/>
                <w:sz w:val="21"/>
                <w:szCs w:val="21"/>
              </w:rPr>
              <w:t>分</w:t>
            </w:r>
            <w:r>
              <w:rPr>
                <w:rFonts w:hint="eastAsia" w:ascii="仿宋" w:hAnsi="仿宋" w:eastAsia="仿宋" w:cs="仿宋"/>
                <w:sz w:val="21"/>
                <w:szCs w:val="21"/>
                <w:lang w:eastAsia="zh-CN"/>
              </w:rPr>
              <w:t>；</w:t>
            </w:r>
            <w:r>
              <w:rPr>
                <w:rFonts w:hint="eastAsia" w:ascii="仿宋" w:hAnsi="仿宋" w:eastAsia="仿宋" w:cs="仿宋"/>
                <w:sz w:val="21"/>
                <w:szCs w:val="21"/>
              </w:rPr>
              <w:br w:type="textWrapping"/>
            </w:r>
            <w:r>
              <w:rPr>
                <w:rFonts w:hint="eastAsia" w:ascii="仿宋" w:hAnsi="仿宋" w:eastAsia="仿宋" w:cs="仿宋"/>
                <w:sz w:val="21"/>
                <w:szCs w:val="21"/>
              </w:rPr>
              <w:t>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常态化使用AI助教：计</w:t>
            </w:r>
            <w:r>
              <w:rPr>
                <w:rFonts w:hint="eastAsia" w:ascii="仿宋" w:hAnsi="仿宋" w:eastAsia="仿宋" w:cs="仿宋"/>
                <w:sz w:val="21"/>
                <w:szCs w:val="21"/>
                <w:lang w:val="en-US" w:eastAsia="zh-CN"/>
              </w:rPr>
              <w:t>0.2</w:t>
            </w:r>
            <w:r>
              <w:rPr>
                <w:rFonts w:hint="eastAsia" w:ascii="仿宋" w:hAnsi="仿宋" w:eastAsia="仿宋" w:cs="仿宋"/>
                <w:sz w:val="21"/>
                <w:szCs w:val="21"/>
              </w:rPr>
              <w:t>分</w:t>
            </w:r>
            <w:r>
              <w:rPr>
                <w:rFonts w:hint="eastAsia" w:ascii="仿宋" w:hAnsi="仿宋" w:eastAsia="仿宋" w:cs="仿宋"/>
                <w:sz w:val="21"/>
                <w:szCs w:val="21"/>
                <w:lang w:eastAsia="zh-CN"/>
              </w:rPr>
              <w:t>。</w:t>
            </w:r>
          </w:p>
        </w:tc>
        <w:tc>
          <w:tcPr>
            <w:tcW w:w="1210" w:type="pct"/>
            <w:tcBorders>
              <w:top w:val="single" w:color="000000" w:sz="6" w:space="0"/>
              <w:left w:val="single" w:color="000000" w:sz="6" w:space="0"/>
              <w:bottom w:val="single" w:color="000000" w:sz="6" w:space="0"/>
              <w:right w:val="single" w:color="000000" w:sz="6" w:space="0"/>
            </w:tcBorders>
            <w:shd w:val="clear" w:color="auto" w:fill="auto"/>
            <w:tcMar>
              <w:top w:w="120" w:type="dxa"/>
              <w:left w:w="150" w:type="dxa"/>
              <w:bottom w:w="120" w:type="dxa"/>
              <w:right w:w="150" w:type="dxa"/>
            </w:tcMar>
            <w:vAlign w:val="top"/>
          </w:tcPr>
          <w:p w14:paraId="64B4ADA4">
            <w:pPr>
              <w:keepNext w:val="0"/>
              <w:keepLines w:val="0"/>
              <w:widowControl/>
              <w:suppressLineNumbers w:val="0"/>
              <w:spacing w:line="27" w:lineRule="atLeast"/>
              <w:jc w:val="left"/>
              <w:textAlignment w:val="top"/>
              <w:rPr>
                <w:rFonts w:hint="eastAsia" w:ascii="仿宋" w:hAnsi="仿宋" w:eastAsia="仿宋" w:cs="仿宋"/>
                <w:kern w:val="0"/>
                <w:sz w:val="21"/>
                <w:szCs w:val="21"/>
                <w:lang w:val="en-US" w:eastAsia="zh-CN" w:bidi="ar"/>
              </w:rPr>
            </w:pPr>
            <w:r>
              <w:rPr>
                <w:rFonts w:hint="eastAsia" w:ascii="仿宋" w:hAnsi="仿宋" w:eastAsia="仿宋" w:cs="仿宋"/>
                <w:sz w:val="21"/>
                <w:szCs w:val="21"/>
              </w:rPr>
              <w:t>由课程中心根据教师提交的证明材料审核认定。</w:t>
            </w:r>
          </w:p>
        </w:tc>
      </w:tr>
    </w:tbl>
    <w:p w14:paraId="277D664D">
      <w:pPr>
        <w:widowControl w:val="0"/>
        <w:spacing w:line="560" w:lineRule="exact"/>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附加分与综合评分说明：</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1. 附加分用于B级、A级评价的课程。教学成果名称在申报时原则上须包含课程名称，包括：课程建设项目、课程认定、教学比赛获奖等。</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2. 已通过认定路径（路径二）直接认定等级的课程，其成果不再重复计入附加分。</w:t>
      </w:r>
    </w:p>
    <w:p w14:paraId="208F5E78">
      <w:pPr>
        <w:widowControl w:val="0"/>
        <w:spacing w:line="560" w:lineRule="exact"/>
        <w:jc w:val="left"/>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3.课程中心根据国家、省教育厅教育教学改革政策变化和学校发展需要动态调整附加分项目设置，及时修订附加分项目清单并公布实施，确保评价体系与时俱进。</w:t>
      </w:r>
    </w:p>
    <w:p w14:paraId="7EB9690A">
      <w:pPr>
        <w:widowControl w:val="0"/>
        <w:spacing w:line="560" w:lineRule="exact"/>
        <w:jc w:val="left"/>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4. B级综合分计算公式： </w:t>
      </w:r>
    </w:p>
    <w:p w14:paraId="468A8778">
      <w:pPr>
        <w:widowControl w:val="0"/>
        <w:spacing w:line="560" w:lineRule="exact"/>
        <w:ind w:firstLine="640" w:firstLine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[综合评分=督导评分+附加分 ]</w:t>
      </w:r>
    </w:p>
    <w:p w14:paraId="6AF66F0E">
      <w:pPr>
        <w:widowControl w:val="0"/>
        <w:spacing w:line="560" w:lineRule="exact"/>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5.A级综合分计算公式： </w:t>
      </w:r>
    </w:p>
    <w:p w14:paraId="4086B0DA">
      <w:pPr>
        <w:widowControl w:val="0"/>
        <w:spacing w:line="560" w:lineRule="exact"/>
        <w:ind w:firstLine="640" w:firstLine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[综合评分=AI巡课评分×30%+督导评分×20%+校级领导评分×10%+校外专家评分×40%+附加分]</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 xml:space="preserve">6. 教师可自愿选择最有利于自己的评价路径，但同一评价周期内仅能选择一种路径获得最终等级。 </w:t>
      </w:r>
    </w:p>
    <w:p w14:paraId="6439954B">
      <w:pPr>
        <w:pStyle w:val="4"/>
        <w:keepNext w:val="0"/>
        <w:keepLines w:val="0"/>
        <w:widowControl/>
        <w:suppressLineNumbers w:val="0"/>
        <w:spacing w:before="0" w:beforeAutospacing="0" w:after="0" w:afterAutospacing="0" w:line="27" w:lineRule="atLeast"/>
        <w:ind w:left="0" w:right="0"/>
        <w:jc w:val="both"/>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三、说明</w:t>
      </w:r>
    </w:p>
    <w:p w14:paraId="3EFA7F89">
      <w:pPr>
        <w:widowControl w:val="0"/>
        <w:spacing w:line="560" w:lineRule="exact"/>
        <w:ind w:firstLine="640" w:firstLine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 学生评教公平性：在新指标路径中，学生评教分数将根据教学班人数按比例进行加权计算，以确保不同规模班级的评教结果具有可比性，避免小班课程吃亏。具体加权公式由课程中心制定并公布。</w:t>
      </w:r>
    </w:p>
    <w:p w14:paraId="65E6BD8D">
      <w:pPr>
        <w:widowControl w:val="0"/>
        <w:spacing w:line="560" w:lineRule="exact"/>
        <w:ind w:firstLine="640" w:firstLine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 数据来源包容性：对于数学与统计学院、工学院等建有并主要使用本院教学辅助平台的课程，其“课堂活动”与“课程讨论”数据可不局限于学习通平台。教师可提供其他平台的有效数据截图或系统生成的报告作为等效证明。</w:t>
      </w:r>
    </w:p>
    <w:p w14:paraId="7BD14DB6">
      <w:pPr>
        <w:widowControl w:val="0"/>
        <w:spacing w:line="560" w:lineRule="exact"/>
        <w:ind w:firstLine="640" w:firstLine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 A级课程实录视频要求：参评A级的Ⅱ类课程，必须提供一节完整的课堂实录视频。视频须满足以下技术要求：</w:t>
      </w:r>
    </w:p>
    <w:p w14:paraId="210F3D7B">
      <w:pPr>
        <w:widowControl w:val="0"/>
        <w:spacing w:line="560" w:lineRule="exact"/>
        <w:ind w:firstLine="640" w:firstLine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时长：至少40分钟。</w:t>
      </w:r>
    </w:p>
    <w:p w14:paraId="49BEDBAD">
      <w:pPr>
        <w:widowControl w:val="0"/>
        <w:spacing w:line="560" w:lineRule="exact"/>
        <w:ind w:firstLine="640" w:firstLine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格式：分辨率720P及以上，MP4格式。</w:t>
      </w:r>
    </w:p>
    <w:p w14:paraId="1DD186AF">
      <w:pPr>
        <w:widowControl w:val="0"/>
        <w:spacing w:line="560" w:lineRule="exact"/>
        <w:ind w:firstLine="640" w:firstLine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质量：图像清晰稳定，声音清楚。</w:t>
      </w:r>
    </w:p>
    <w:p w14:paraId="3BE3208D">
      <w:pPr>
        <w:widowControl w:val="0"/>
        <w:spacing w:line="560" w:lineRule="exact"/>
        <w:ind w:firstLine="640" w:firstLine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内容：教师必须出镜；须包含学生镜头。</w:t>
      </w:r>
    </w:p>
    <w:p w14:paraId="14974341">
      <w:pPr>
        <w:widowControl w:val="0"/>
        <w:spacing w:line="560" w:lineRule="exact"/>
        <w:ind w:firstLine="640" w:firstLine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授权：须提前告知学生可能出镜且视频会公开，并获得同意。</w:t>
      </w:r>
    </w:p>
    <w:sectPr>
      <w:pgSz w:w="11906" w:h="16839"/>
      <w:pgMar w:top="1440" w:right="1800" w:bottom="1440" w:left="1800" w:header="851" w:footer="992"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5833BF"/>
    <w:rsid w:val="04620A83"/>
    <w:rsid w:val="0EB0565D"/>
    <w:rsid w:val="0F886F4E"/>
    <w:rsid w:val="1BBE009A"/>
    <w:rsid w:val="1F155A22"/>
    <w:rsid w:val="26E06425"/>
    <w:rsid w:val="42571ADB"/>
    <w:rsid w:val="48542620"/>
    <w:rsid w:val="4B0D5E6D"/>
    <w:rsid w:val="4F457E0C"/>
    <w:rsid w:val="5AD21C4B"/>
    <w:rsid w:val="628119D5"/>
    <w:rsid w:val="69F234FE"/>
    <w:rsid w:val="716754F9"/>
    <w:rsid w:val="76E44F3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left"/>
    </w:pPr>
    <w:rPr>
      <w:rFonts w:asciiTheme="minorEastAsia" w:hAnsiTheme="minorEastAsia" w:eastAsiaTheme="minorEastAsia" w:cstheme="minorEastAsia"/>
      <w:kern w:val="0"/>
      <w:sz w:val="24"/>
      <w:szCs w:val="24"/>
      <w:lang w:val="en-US" w:eastAsia="zh-CN" w:bidi="ar"/>
    </w:rPr>
  </w:style>
  <w:style w:type="paragraph" w:styleId="3">
    <w:name w:val="heading 1"/>
    <w:basedOn w:val="1"/>
    <w:next w:val="1"/>
    <w:qFormat/>
    <w:uiPriority w:val="0"/>
    <w:pPr>
      <w:spacing w:before="0" w:beforeAutospacing="1" w:after="450" w:afterAutospacing="0"/>
      <w:jc w:val="center"/>
    </w:pPr>
    <w:rPr>
      <w:rFonts w:hint="eastAsia" w:ascii="宋体" w:hAnsi="宋体" w:eastAsia="宋体" w:cs="宋体"/>
      <w:b/>
      <w:bCs/>
      <w:kern w:val="44"/>
      <w:sz w:val="33"/>
      <w:szCs w:val="33"/>
      <w:lang w:val="en-US" w:eastAsia="zh-CN" w:bidi="ar"/>
    </w:rPr>
  </w:style>
  <w:style w:type="paragraph" w:styleId="4">
    <w:name w:val="heading 2"/>
    <w:basedOn w:val="1"/>
    <w:next w:val="1"/>
    <w:semiHidden/>
    <w:unhideWhenUsed/>
    <w:qFormat/>
    <w:uiPriority w:val="0"/>
    <w:pPr>
      <w:spacing w:before="375" w:beforeAutospacing="0" w:after="225" w:afterAutospacing="0"/>
      <w:jc w:val="center"/>
    </w:pPr>
    <w:rPr>
      <w:rFonts w:hint="eastAsia" w:ascii="宋体" w:hAnsi="宋体" w:eastAsia="宋体" w:cs="宋体"/>
      <w:b/>
      <w:bCs/>
      <w:kern w:val="0"/>
      <w:sz w:val="27"/>
      <w:szCs w:val="27"/>
      <w:lang w:val="en-US" w:eastAsia="zh-CN" w:bidi="ar"/>
    </w:rPr>
  </w:style>
  <w:style w:type="paragraph" w:styleId="5">
    <w:name w:val="heading 3"/>
    <w:basedOn w:val="1"/>
    <w:next w:val="1"/>
    <w:semiHidden/>
    <w:unhideWhenUsed/>
    <w:qFormat/>
    <w:uiPriority w:val="0"/>
    <w:pPr>
      <w:spacing w:before="300" w:beforeAutospacing="0" w:after="150" w:afterAutospacing="0"/>
      <w:jc w:val="left"/>
    </w:pPr>
    <w:rPr>
      <w:rFonts w:hint="eastAsia" w:ascii="宋体" w:hAnsi="宋体" w:eastAsia="宋体" w:cs="宋体"/>
      <w:b/>
      <w:bCs/>
      <w:kern w:val="0"/>
      <w:sz w:val="24"/>
      <w:szCs w:val="24"/>
      <w:lang w:val="en-US" w:eastAsia="zh-CN" w:bidi="ar"/>
    </w:rPr>
  </w:style>
  <w:style w:type="paragraph" w:styleId="6">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7">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8">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楷体_GB2312" w:hAnsi="楷体_GB2312" w:eastAsia="楷体_GB2312" w:cs="Times New Roman"/>
      <w:color w:val="000000"/>
      <w:sz w:val="24"/>
      <w:szCs w:val="22"/>
      <w:lang w:val="en-US" w:eastAsia="zh-CN" w:bidi="ar-SA"/>
    </w:rPr>
  </w:style>
  <w:style w:type="paragraph" w:styleId="9">
    <w:name w:val="footer"/>
    <w:basedOn w:val="1"/>
    <w:qFormat/>
    <w:uiPriority w:val="0"/>
    <w:pPr>
      <w:spacing w:before="600" w:beforeAutospacing="0"/>
      <w:jc w:val="right"/>
    </w:pPr>
    <w:rPr>
      <w:kern w:val="0"/>
      <w:lang w:val="en-US" w:eastAsia="zh-CN" w:bidi="ar"/>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basedOn w:val="1"/>
    <w:qFormat/>
    <w:uiPriority w:val="0"/>
    <w:pPr>
      <w:spacing w:before="150" w:beforeAutospacing="0" w:after="150" w:afterAutospacing="0"/>
      <w:ind w:left="0" w:right="0" w:firstLine="420"/>
      <w:jc w:val="left"/>
    </w:pPr>
    <w:rPr>
      <w:kern w:val="0"/>
      <w:sz w:val="24"/>
      <w:lang w:val="en-US" w:eastAsia="zh-CN" w:bidi="ar"/>
    </w:rPr>
  </w:style>
  <w:style w:type="character" w:styleId="14">
    <w:name w:val="Strong"/>
    <w:basedOn w:val="13"/>
    <w:qFormat/>
    <w:uiPriority w:val="0"/>
    <w:rPr>
      <w:b/>
    </w:rPr>
  </w:style>
  <w:style w:type="paragraph" w:customStyle="1" w:styleId="15">
    <w:name w:val="container"/>
    <w:basedOn w:val="1"/>
    <w:qFormat/>
    <w:uiPriority w:val="0"/>
    <w:pPr>
      <w:spacing w:before="0" w:beforeAutospacing="0" w:after="0" w:afterAutospacing="0"/>
      <w:ind w:left="0" w:right="0"/>
      <w:jc w:val="left"/>
    </w:pPr>
    <w:rPr>
      <w:kern w:val="0"/>
      <w:lang w:val="en-US" w:eastAsia="zh-CN" w:bidi="ar"/>
    </w:rPr>
  </w:style>
  <w:style w:type="paragraph" w:customStyle="1" w:styleId="16">
    <w:name w:val="page-break"/>
    <w:basedOn w:val="1"/>
    <w:qFormat/>
    <w:uiPriority w:val="0"/>
    <w:pPr>
      <w:jc w:val="left"/>
    </w:pPr>
    <w:rPr>
      <w:kern w:val="0"/>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1663</Words>
  <Characters>1765</Characters>
  <TotalTime>9</TotalTime>
  <ScaleCrop>false</ScaleCrop>
  <LinksUpToDate>false</LinksUpToDate>
  <CharactersWithSpaces>1827</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2025-10-20T03:31:00Z</dcterms:created>
  <dc:creator>EV</dc:creator>
  <cp:lastModifiedBy>王晟宇</cp:lastModifiedBy>
  <cp:lastPrinted>2025-11-12T06:58:00Z</cp:lastPrinted>
  <dcterms:modified xsi:type="dcterms:W3CDTF">2025-11-13T01:40:25Z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eyJoZGlkIjoiNjc5ZWQzMGQxZjI4MjM0MzEzM2U3MTIxOWY1NWY4ZDAiLCJ1c2VySWQiOiIxNjAwMTI5NzcwIn0=</vt:lpwstr>
  </property>
  <property fmtid="{D5CDD505-2E9C-101B-9397-08002B2CF9AE}" pid="3" name="KSOProductBuildVer">
    <vt:lpwstr>2052-12.1.0.22529</vt:lpwstr>
  </property>
  <property fmtid="{D5CDD505-2E9C-101B-9397-08002B2CF9AE}" pid="4" name="ICV">
    <vt:lpwstr>3CC095C33CD5478F8CA7E733C65C4420_13</vt:lpwstr>
  </property>
</Properties>
</file>